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35445A" w14:textId="5B98D450" w:rsidR="00D16AF7" w:rsidRPr="00A7366F" w:rsidRDefault="00D16AF7" w:rsidP="00D16AF7">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#94-e</w:t>
      </w:r>
      <w:r w:rsidR="00A7366F" w:rsidRPr="00A7366F">
        <w:rPr>
          <w:rFonts w:ascii="Calibri" w:eastAsia="PMingLiU" w:hAnsi="Calibri" w:cs="Calibri"/>
          <w:sz w:val="24"/>
          <w:szCs w:val="24"/>
          <w:lang w:eastAsia="ja-JP"/>
        </w:rPr>
        <w:t>-Bis</w:t>
      </w:r>
      <w:r w:rsidRPr="00A7366F">
        <w:rPr>
          <w:rFonts w:ascii="Calibri" w:eastAsia="PMingLiU" w:hAnsi="Calibri" w:cs="Calibri"/>
          <w:sz w:val="24"/>
          <w:szCs w:val="24"/>
          <w:lang w:eastAsia="ja-JP"/>
        </w:rPr>
        <w:t xml:space="preserve">                       </w:t>
      </w:r>
      <w:r w:rsidRPr="00A7366F">
        <w:rPr>
          <w:rFonts w:ascii="Calibri" w:eastAsia="PMingLiU" w:hAnsi="Calibri" w:cs="Calibri"/>
          <w:sz w:val="24"/>
          <w:szCs w:val="24"/>
          <w:lang w:eastAsia="ja-JP"/>
        </w:rPr>
        <w:tab/>
        <w:t xml:space="preserve"> R4-200</w:t>
      </w:r>
      <w:r w:rsidR="004E701A">
        <w:rPr>
          <w:rFonts w:ascii="Calibri" w:eastAsia="PMingLiU" w:hAnsi="Calibri" w:cs="Calibri"/>
          <w:sz w:val="24"/>
          <w:szCs w:val="24"/>
          <w:lang w:eastAsia="ja-JP"/>
        </w:rPr>
        <w:t>3501</w:t>
      </w:r>
      <w:bookmarkStart w:id="0" w:name="_GoBack"/>
      <w:bookmarkEnd w:id="0"/>
    </w:p>
    <w:p w14:paraId="0426E601" w14:textId="3E68548D" w:rsidR="002E58D2" w:rsidRPr="00A7366F" w:rsidRDefault="00A7366F" w:rsidP="002E58D2">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Electronic Meeting, 20</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30 Apr., 2020</w:t>
      </w:r>
    </w:p>
    <w:p w14:paraId="43807ED6" w14:textId="77777777" w:rsidR="00A7366F" w:rsidRPr="00A7366F" w:rsidRDefault="00A7366F" w:rsidP="002E58D2">
      <w:pPr>
        <w:pStyle w:val="a5"/>
        <w:rPr>
          <w:rFonts w:ascii="Calibri" w:eastAsia="PMingLiU" w:hAnsi="Calibri"/>
          <w:sz w:val="24"/>
          <w:lang w:eastAsia="zh-TW"/>
        </w:rPr>
      </w:pPr>
    </w:p>
    <w:p w14:paraId="6352570E" w14:textId="6135CA32" w:rsidR="00FB1EA3" w:rsidRPr="00A7366F" w:rsidRDefault="00FB1EA3" w:rsidP="00FB1EA3">
      <w:pPr>
        <w:ind w:left="1985" w:hanging="1985"/>
        <w:rPr>
          <w:rFonts w:cs="Arial"/>
          <w:b/>
          <w:bCs/>
        </w:rPr>
      </w:pPr>
      <w:r w:rsidRPr="00A7366F">
        <w:rPr>
          <w:rFonts w:cs="Arial"/>
          <w:b/>
          <w:bCs/>
        </w:rPr>
        <w:t>Agenda Item:</w:t>
      </w:r>
      <w:r w:rsidRPr="00A7366F">
        <w:rPr>
          <w:rFonts w:cs="Arial"/>
          <w:b/>
          <w:bCs/>
        </w:rPr>
        <w:tab/>
      </w:r>
      <w:r w:rsidR="00A7366F" w:rsidRPr="00A7366F">
        <w:rPr>
          <w:b/>
        </w:rPr>
        <w:t>6</w:t>
      </w:r>
      <w:r w:rsidR="00881D70" w:rsidRPr="00A7366F">
        <w:rPr>
          <w:b/>
        </w:rPr>
        <w:t>.15.1.1</w:t>
      </w:r>
    </w:p>
    <w:p w14:paraId="68E291BE" w14:textId="77777777" w:rsidR="0034111C" w:rsidRPr="00D16AF7" w:rsidRDefault="0034111C" w:rsidP="00A37145">
      <w:pPr>
        <w:ind w:left="1985" w:hanging="1985"/>
        <w:rPr>
          <w:rFonts w:cs="Arial"/>
          <w:b/>
          <w:bCs/>
        </w:rPr>
      </w:pPr>
      <w:r w:rsidRPr="00A7366F">
        <w:rPr>
          <w:rFonts w:cs="Arial"/>
          <w:b/>
          <w:bCs/>
        </w:rPr>
        <w:t>Source:</w:t>
      </w:r>
      <w:r w:rsidRPr="00A7366F">
        <w:rPr>
          <w:rFonts w:cs="Arial"/>
          <w:b/>
          <w:bCs/>
        </w:rPr>
        <w:tab/>
      </w:r>
      <w:r w:rsidR="002E58D2" w:rsidRPr="00A7366F">
        <w:rPr>
          <w:rFonts w:cs="Arial"/>
          <w:b/>
          <w:bCs/>
        </w:rPr>
        <w:t>MediaTek Inc.</w:t>
      </w:r>
    </w:p>
    <w:p w14:paraId="56FE282C" w14:textId="1ED3EF17" w:rsidR="00174EC2" w:rsidRPr="00D16AF7" w:rsidRDefault="0034111C" w:rsidP="007A4FCF">
      <w:pPr>
        <w:ind w:left="1985" w:hanging="1985"/>
        <w:rPr>
          <w:rFonts w:cs="Arial"/>
          <w:b/>
          <w:bCs/>
        </w:rPr>
      </w:pPr>
      <w:r w:rsidRPr="00D16AF7">
        <w:rPr>
          <w:rFonts w:cs="Arial"/>
          <w:b/>
          <w:bCs/>
        </w:rPr>
        <w:t>Title:</w:t>
      </w:r>
      <w:r w:rsidRPr="00D16AF7">
        <w:rPr>
          <w:rFonts w:cs="Arial"/>
          <w:b/>
          <w:bCs/>
        </w:rPr>
        <w:tab/>
      </w:r>
      <w:r w:rsidR="00DE10EB" w:rsidRPr="00D16AF7">
        <w:rPr>
          <w:rFonts w:cs="Arial"/>
          <w:b/>
          <w:bCs/>
        </w:rPr>
        <w:t xml:space="preserve">Interruption at SRS </w:t>
      </w:r>
      <w:r w:rsidR="00BD2D3E" w:rsidRPr="00D16AF7">
        <w:rPr>
          <w:rFonts w:cs="Arial"/>
          <w:b/>
          <w:bCs/>
        </w:rPr>
        <w:t>Carrier S</w:t>
      </w:r>
      <w:r w:rsidR="00DE10EB" w:rsidRPr="00D16AF7">
        <w:rPr>
          <w:rFonts w:cs="Arial"/>
          <w:b/>
          <w:bCs/>
        </w:rPr>
        <w:t>witching</w:t>
      </w:r>
    </w:p>
    <w:p w14:paraId="6F580D61" w14:textId="77777777" w:rsidR="0034111C" w:rsidRPr="000C45FD" w:rsidRDefault="0034111C" w:rsidP="007A4FCF">
      <w:pPr>
        <w:ind w:left="1985" w:hanging="1985"/>
        <w:rPr>
          <w:rFonts w:cs="Arial"/>
          <w:b/>
          <w:bCs/>
        </w:rPr>
      </w:pPr>
      <w:r w:rsidRPr="00D16AF7">
        <w:rPr>
          <w:rFonts w:cs="Arial"/>
          <w:b/>
          <w:bCs/>
        </w:rPr>
        <w:t>Document for:</w:t>
      </w:r>
      <w:r w:rsidRPr="00D16AF7">
        <w:rPr>
          <w:rFonts w:cs="Arial"/>
          <w:b/>
          <w:bCs/>
        </w:rPr>
        <w:tab/>
      </w:r>
      <w:r w:rsidRPr="00D16AF7">
        <w:rPr>
          <w:rFonts w:cs="Arial"/>
          <w:b/>
          <w:bCs/>
        </w:rPr>
        <w:tab/>
      </w:r>
      <w:r w:rsidR="00E85D04" w:rsidRPr="00D16AF7">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0926A222" w14:textId="2C2E2B66" w:rsidR="00846523" w:rsidRPr="00846523" w:rsidRDefault="003D62F5" w:rsidP="00370124">
      <w:pPr>
        <w:pStyle w:val="Default"/>
        <w:jc w:val="both"/>
        <w:rPr>
          <w:rFonts w:asciiTheme="minorHAnsi" w:eastAsiaTheme="minorEastAsia" w:hAnsiTheme="minorHAnsi" w:cstheme="minorBidi"/>
          <w:color w:val="auto"/>
          <w:sz w:val="22"/>
          <w:szCs w:val="22"/>
        </w:rPr>
      </w:pPr>
      <w:r w:rsidRPr="003D62F5">
        <w:rPr>
          <w:rFonts w:asciiTheme="minorHAnsi" w:eastAsiaTheme="minorEastAsia" w:hAnsiTheme="minorHAnsi" w:cstheme="minorBidi"/>
          <w:color w:val="auto"/>
          <w:sz w:val="22"/>
          <w:szCs w:val="22"/>
        </w:rPr>
        <w:t xml:space="preserve">In last meeting, a WF of </w:t>
      </w:r>
      <w:r w:rsidRPr="00846523">
        <w:rPr>
          <w:rFonts w:asciiTheme="minorHAnsi" w:eastAsiaTheme="minorEastAsia" w:hAnsiTheme="minorHAnsi" w:cstheme="minorBidi"/>
          <w:color w:val="auto"/>
          <w:sz w:val="22"/>
          <w:szCs w:val="22"/>
        </w:rPr>
        <w:t>SRS carrier switching</w:t>
      </w:r>
      <w:r w:rsidRPr="003D62F5">
        <w:rPr>
          <w:rFonts w:asciiTheme="minorHAnsi" w:eastAsiaTheme="minorEastAsia" w:hAnsiTheme="minorHAnsi" w:cstheme="minorBidi"/>
          <w:color w:val="auto"/>
          <w:sz w:val="22"/>
          <w:szCs w:val="22"/>
        </w:rPr>
        <w:t xml:space="preserve"> has been agreed [1]. The remaining issues are captured as follow.</w:t>
      </w:r>
      <w:r w:rsidR="00846523" w:rsidRPr="00846523">
        <w:rPr>
          <w:rFonts w:asciiTheme="minorHAnsi" w:eastAsiaTheme="minorEastAsia" w:hAnsiTheme="minorHAnsi" w:cstheme="minorBidi"/>
          <w:color w:val="auto"/>
          <w:sz w:val="22"/>
          <w:szCs w:val="22"/>
        </w:rPr>
        <w:t xml:space="preserve"> </w:t>
      </w:r>
    </w:p>
    <w:tbl>
      <w:tblPr>
        <w:tblStyle w:val="af4"/>
        <w:tblW w:w="0" w:type="auto"/>
        <w:tblLook w:val="04A0" w:firstRow="1" w:lastRow="0" w:firstColumn="1" w:lastColumn="0" w:noHBand="0" w:noVBand="1"/>
      </w:tblPr>
      <w:tblGrid>
        <w:gridCol w:w="9629"/>
      </w:tblGrid>
      <w:tr w:rsidR="00846523" w14:paraId="5F234064" w14:textId="77777777" w:rsidTr="00846523">
        <w:tc>
          <w:tcPr>
            <w:tcW w:w="9629" w:type="dxa"/>
          </w:tcPr>
          <w:p w14:paraId="66086D89" w14:textId="77777777" w:rsidR="009A1DAF" w:rsidRPr="007576A1" w:rsidRDefault="009C3F39" w:rsidP="007576A1">
            <w:pPr>
              <w:pStyle w:val="af6"/>
              <w:numPr>
                <w:ilvl w:val="0"/>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The applicability of SRS carrier switching time in LS R4-1811534 applies to both FR1 and FR2</w:t>
            </w:r>
          </w:p>
          <w:p w14:paraId="6C5F0146" w14:textId="77777777" w:rsidR="009A1DAF" w:rsidRPr="007576A1" w:rsidRDefault="009C3F39" w:rsidP="007576A1">
            <w:pPr>
              <w:pStyle w:val="af6"/>
              <w:numPr>
                <w:ilvl w:val="1"/>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Interruption requirements are specified for FR2 intra-band CA in Rel-16.</w:t>
            </w:r>
          </w:p>
          <w:p w14:paraId="13C0D8D6" w14:textId="77777777" w:rsidR="009A1DAF" w:rsidRPr="007576A1" w:rsidRDefault="009C3F39" w:rsidP="007576A1">
            <w:pPr>
              <w:pStyle w:val="af6"/>
              <w:numPr>
                <w:ilvl w:val="1"/>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FFS interruption requirements for FR2 inter-band CA in Rel-16</w:t>
            </w:r>
          </w:p>
          <w:p w14:paraId="684B4DB3" w14:textId="77777777" w:rsidR="009A1DAF" w:rsidRPr="007576A1" w:rsidRDefault="009C3F39" w:rsidP="007576A1">
            <w:pPr>
              <w:pStyle w:val="af6"/>
              <w:numPr>
                <w:ilvl w:val="0"/>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Define requirements for 200us, 500us and 900us SRS carrier switching time (agreements in the last meeting)</w:t>
            </w:r>
          </w:p>
          <w:p w14:paraId="2BF0C291" w14:textId="77777777" w:rsidR="009A1DAF" w:rsidRPr="007576A1" w:rsidRDefault="009C3F39" w:rsidP="007576A1">
            <w:pPr>
              <w:pStyle w:val="af6"/>
              <w:numPr>
                <w:ilvl w:val="1"/>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FFS if following applicability should be captured in RAN4 spec</w:t>
            </w:r>
          </w:p>
          <w:p w14:paraId="4E64F5CA" w14:textId="77777777" w:rsidR="009A1DAF" w:rsidRPr="007576A1" w:rsidRDefault="009C3F39" w:rsidP="007576A1">
            <w:pPr>
              <w:pStyle w:val="af6"/>
              <w:numPr>
                <w:ilvl w:val="2"/>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200us SRS carrier switching time applies to intra-band CA in both FR1 and FR2.</w:t>
            </w:r>
          </w:p>
          <w:p w14:paraId="12361A4E" w14:textId="77777777" w:rsidR="009A1DAF" w:rsidRPr="007576A1" w:rsidRDefault="009C3F39" w:rsidP="007576A1">
            <w:pPr>
              <w:pStyle w:val="af6"/>
              <w:numPr>
                <w:ilvl w:val="2"/>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200us, 500us and 900us SRS carrier switching time apply to inter-band CA in FR1 and between FR1 and FR2.</w:t>
            </w:r>
          </w:p>
          <w:p w14:paraId="3B436F63" w14:textId="77777777" w:rsidR="009A1DAF" w:rsidRPr="007576A1" w:rsidRDefault="009C3F39" w:rsidP="007576A1">
            <w:pPr>
              <w:pStyle w:val="af6"/>
              <w:numPr>
                <w:ilvl w:val="0"/>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Define unified requirements only based on async case (Agreements in the last meeting)</w:t>
            </w:r>
          </w:p>
          <w:p w14:paraId="2514FB03" w14:textId="77777777" w:rsidR="009A1DAF" w:rsidRPr="007576A1" w:rsidRDefault="009C3F39" w:rsidP="007576A1">
            <w:pPr>
              <w:pStyle w:val="af6"/>
              <w:numPr>
                <w:ilvl w:val="0"/>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FFS whether to define the requirements for sync case in CA</w:t>
            </w:r>
          </w:p>
          <w:p w14:paraId="0206D8C0" w14:textId="77777777" w:rsidR="009A1DAF" w:rsidRPr="007576A1" w:rsidRDefault="009C3F39" w:rsidP="007576A1">
            <w:pPr>
              <w:pStyle w:val="af6"/>
              <w:numPr>
                <w:ilvl w:val="0"/>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No impact to NR measurement requirements relevant to measurements based on SSB/CSI-RS due to NR SRS carrier switching</w:t>
            </w:r>
          </w:p>
          <w:p w14:paraId="5BB5E396" w14:textId="77777777" w:rsidR="009A1DAF" w:rsidRPr="007576A1" w:rsidRDefault="009C3F39" w:rsidP="007576A1">
            <w:pPr>
              <w:pStyle w:val="af6"/>
              <w:numPr>
                <w:ilvl w:val="1"/>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NR measurements are always prioritized</w:t>
            </w:r>
          </w:p>
          <w:p w14:paraId="6BE8E748" w14:textId="77777777" w:rsidR="009A1DAF" w:rsidRPr="007576A1" w:rsidRDefault="009C3F39" w:rsidP="007576A1">
            <w:pPr>
              <w:pStyle w:val="af6"/>
              <w:numPr>
                <w:ilvl w:val="1"/>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the interruption requirement due to SRS carrier switching does not apply</w:t>
            </w:r>
          </w:p>
          <w:p w14:paraId="60FD9450" w14:textId="77777777" w:rsidR="009A1DAF" w:rsidRPr="007576A1" w:rsidRDefault="009C3F39" w:rsidP="007576A1">
            <w:pPr>
              <w:pStyle w:val="af6"/>
              <w:numPr>
                <w:ilvl w:val="1"/>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Impact of NR SRS carrier switching on requirements based on other NR uplink or downlink signals in RRM specifications is FFS</w:t>
            </w:r>
          </w:p>
          <w:p w14:paraId="7B2FB546" w14:textId="77777777" w:rsidR="009A1DAF" w:rsidRPr="007576A1" w:rsidRDefault="009C3F39" w:rsidP="007576A1">
            <w:pPr>
              <w:pStyle w:val="af6"/>
              <w:numPr>
                <w:ilvl w:val="0"/>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In EN-DC and NE-DC operation, NR measurement requirements relevant to measurements on SSB/PBCH/CSI-RS may be impacted due to LTE SRS carrier switching</w:t>
            </w:r>
          </w:p>
          <w:p w14:paraId="704A3411" w14:textId="77777777" w:rsidR="009A1DAF" w:rsidRPr="007576A1" w:rsidRDefault="009C3F39" w:rsidP="007576A1">
            <w:pPr>
              <w:pStyle w:val="af6"/>
              <w:numPr>
                <w:ilvl w:val="1"/>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Option 1: NR measurements are always prioritized</w:t>
            </w:r>
          </w:p>
          <w:p w14:paraId="69BC50E8" w14:textId="77777777" w:rsidR="009A1DAF" w:rsidRPr="007576A1" w:rsidRDefault="009C3F39" w:rsidP="007576A1">
            <w:pPr>
              <w:pStyle w:val="af6"/>
              <w:numPr>
                <w:ilvl w:val="1"/>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Option 2: NR measurements are allowed to be interrupted by LTE SRS carrier switching.</w:t>
            </w:r>
          </w:p>
          <w:p w14:paraId="7878C14C" w14:textId="77777777" w:rsidR="009A1DAF" w:rsidRPr="007576A1" w:rsidRDefault="009C3F39" w:rsidP="007576A1">
            <w:pPr>
              <w:pStyle w:val="af6"/>
              <w:numPr>
                <w:ilvl w:val="1"/>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Impact of LTE SRS carrier switching on EN-DC or NE-DC requirements based on other NR uplink or downlink signals in RRM specifications is FFS</w:t>
            </w:r>
          </w:p>
          <w:p w14:paraId="4B9C8BD3" w14:textId="77777777" w:rsidR="009A1DAF" w:rsidRPr="007576A1" w:rsidRDefault="009C3F39" w:rsidP="007576A1">
            <w:pPr>
              <w:pStyle w:val="af6"/>
              <w:numPr>
                <w:ilvl w:val="0"/>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In EN-DC and NE-DC operation, requirements relevant to E-UTRA measurements may be impacted due to NR SRS carrier switching.</w:t>
            </w:r>
          </w:p>
          <w:p w14:paraId="4FAD0A5F" w14:textId="77777777" w:rsidR="009A1DAF" w:rsidRPr="007576A1" w:rsidRDefault="009C3F39" w:rsidP="007576A1">
            <w:pPr>
              <w:pStyle w:val="af6"/>
              <w:numPr>
                <w:ilvl w:val="1"/>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Option 1: E-UTRA measurements are always prioritized</w:t>
            </w:r>
          </w:p>
          <w:p w14:paraId="3C73CDDB" w14:textId="77777777" w:rsidR="009A1DAF" w:rsidRPr="007576A1" w:rsidRDefault="009C3F39" w:rsidP="007576A1">
            <w:pPr>
              <w:pStyle w:val="af6"/>
              <w:numPr>
                <w:ilvl w:val="1"/>
                <w:numId w:val="9"/>
              </w:numPr>
              <w:spacing w:before="0" w:after="120"/>
              <w:rPr>
                <w:rFonts w:ascii="Times" w:eastAsia="Batang" w:hAnsi="Times" w:cs="Times New Roman"/>
                <w:sz w:val="20"/>
                <w:szCs w:val="24"/>
                <w:lang w:eastAsia="x-none"/>
              </w:rPr>
            </w:pPr>
            <w:r w:rsidRPr="007576A1">
              <w:rPr>
                <w:rFonts w:ascii="Times" w:eastAsia="Batang" w:hAnsi="Times" w:cs="Times New Roman"/>
                <w:sz w:val="20"/>
                <w:szCs w:val="24"/>
                <w:lang w:eastAsia="x-none"/>
              </w:rPr>
              <w:t>Option 2: E-UTRA measurements are allowed to be interrupted by NR SRS carrier switching.</w:t>
            </w:r>
          </w:p>
          <w:p w14:paraId="09E2DC1F" w14:textId="15A847EB" w:rsidR="000C2EB8" w:rsidRDefault="009C3F39" w:rsidP="007576A1">
            <w:pPr>
              <w:pStyle w:val="af6"/>
              <w:numPr>
                <w:ilvl w:val="1"/>
                <w:numId w:val="9"/>
              </w:numPr>
              <w:spacing w:before="0" w:after="120"/>
            </w:pPr>
            <w:r w:rsidRPr="007576A1">
              <w:rPr>
                <w:rFonts w:ascii="Times" w:eastAsia="Batang" w:hAnsi="Times" w:cs="Times New Roman"/>
                <w:sz w:val="20"/>
                <w:szCs w:val="24"/>
                <w:lang w:eastAsia="x-none"/>
              </w:rPr>
              <w:t xml:space="preserve">Impact of NR SRS carrier switching on other EN-DC or EN-DC requirements based on E-UTRA uplink or downlink signals in RRM specifications is FFS </w:t>
            </w:r>
          </w:p>
        </w:tc>
      </w:tr>
    </w:tbl>
    <w:p w14:paraId="2A80477D" w14:textId="4C8FC89F" w:rsidR="00846523" w:rsidRDefault="00846523" w:rsidP="00370124">
      <w:pPr>
        <w:pStyle w:val="Default"/>
        <w:jc w:val="both"/>
        <w:rPr>
          <w:rFonts w:asciiTheme="minorHAnsi" w:eastAsiaTheme="minorEastAsia" w:hAnsiTheme="minorHAnsi" w:cstheme="minorBidi"/>
          <w:color w:val="auto"/>
          <w:sz w:val="22"/>
          <w:szCs w:val="22"/>
        </w:rPr>
      </w:pPr>
      <w:r w:rsidRPr="00846523">
        <w:rPr>
          <w:rFonts w:asciiTheme="minorHAnsi" w:eastAsiaTheme="minorEastAsia" w:hAnsiTheme="minorHAnsi" w:cstheme="minorBidi"/>
          <w:color w:val="auto"/>
          <w:sz w:val="22"/>
          <w:szCs w:val="22"/>
        </w:rPr>
        <w:t xml:space="preserve">In this paper, we will </w:t>
      </w:r>
      <w:r w:rsidR="00922587">
        <w:rPr>
          <w:rFonts w:asciiTheme="minorHAnsi" w:eastAsiaTheme="minorEastAsia" w:hAnsiTheme="minorHAnsi" w:cstheme="minorBidi"/>
          <w:color w:val="auto"/>
          <w:sz w:val="22"/>
          <w:szCs w:val="22"/>
        </w:rPr>
        <w:t xml:space="preserve">continue to </w:t>
      </w:r>
      <w:r w:rsidRPr="00846523">
        <w:rPr>
          <w:rFonts w:asciiTheme="minorHAnsi" w:eastAsiaTheme="minorEastAsia" w:hAnsiTheme="minorHAnsi" w:cstheme="minorBidi"/>
          <w:color w:val="auto"/>
          <w:sz w:val="22"/>
          <w:szCs w:val="22"/>
        </w:rPr>
        <w:t>discuss the impact on</w:t>
      </w:r>
      <w:r>
        <w:t xml:space="preserve"> </w:t>
      </w:r>
      <w:r w:rsidRPr="00846523">
        <w:rPr>
          <w:rFonts w:asciiTheme="minorHAnsi" w:eastAsiaTheme="minorEastAsia" w:hAnsiTheme="minorHAnsi" w:cstheme="minorBidi"/>
          <w:color w:val="auto"/>
          <w:sz w:val="22"/>
          <w:szCs w:val="22"/>
        </w:rPr>
        <w:t>SRS carrier switching</w:t>
      </w:r>
      <w:r w:rsidR="00922587">
        <w:rPr>
          <w:rFonts w:asciiTheme="minorHAnsi" w:eastAsiaTheme="minorEastAsia" w:hAnsiTheme="minorHAnsi" w:cstheme="minorBidi"/>
          <w:color w:val="auto"/>
          <w:sz w:val="22"/>
          <w:szCs w:val="22"/>
        </w:rPr>
        <w:t xml:space="preserve"> based on this WF</w:t>
      </w:r>
      <w:r>
        <w:rPr>
          <w:rFonts w:asciiTheme="minorHAnsi" w:eastAsiaTheme="minorEastAsia" w:hAnsiTheme="minorHAnsi" w:cstheme="minorBidi"/>
          <w:color w:val="auto"/>
          <w:sz w:val="22"/>
          <w:szCs w:val="22"/>
        </w:rPr>
        <w:t>.</w:t>
      </w:r>
    </w:p>
    <w:p w14:paraId="50F40664" w14:textId="014FD0A8" w:rsidR="00872564" w:rsidRDefault="00CB37C2" w:rsidP="00872564">
      <w:pPr>
        <w:pStyle w:val="1"/>
        <w:numPr>
          <w:ilvl w:val="0"/>
          <w:numId w:val="2"/>
        </w:numPr>
        <w:rPr>
          <w:rFonts w:ascii="Calibri" w:hAnsi="Calibri"/>
        </w:rPr>
      </w:pPr>
      <w:r>
        <w:rPr>
          <w:rFonts w:ascii="Calibri" w:hAnsi="Calibri"/>
        </w:rPr>
        <w:t xml:space="preserve">Interruption at </w:t>
      </w:r>
      <w:r w:rsidR="008C15E1">
        <w:rPr>
          <w:rFonts w:ascii="Calibri" w:hAnsi="Calibri"/>
        </w:rPr>
        <w:t>SRS Carrier Switching</w:t>
      </w:r>
      <w:r w:rsidR="00094832">
        <w:rPr>
          <w:rFonts w:ascii="Calibri" w:hAnsi="Calibri"/>
        </w:rPr>
        <w:t xml:space="preserve"> in NR</w:t>
      </w:r>
    </w:p>
    <w:p w14:paraId="4254CC8A" w14:textId="00650C2B" w:rsidR="00BB33D5" w:rsidRPr="00FF4446" w:rsidRDefault="00BB33D5" w:rsidP="00FF4446">
      <w:pPr>
        <w:jc w:val="both"/>
        <w:rPr>
          <w:szCs w:val="20"/>
          <w:lang w:eastAsia="x-none"/>
        </w:rPr>
      </w:pPr>
      <w:bookmarkStart w:id="1" w:name="_Ref521070740"/>
      <w:r w:rsidRPr="00FF4446">
        <w:rPr>
          <w:szCs w:val="20"/>
          <w:lang w:eastAsia="x-none"/>
        </w:rPr>
        <w:t xml:space="preserve">In last meeting, it is agreed to define </w:t>
      </w:r>
      <w:r w:rsidR="00B71E42" w:rsidRPr="00FF4446">
        <w:rPr>
          <w:szCs w:val="20"/>
          <w:lang w:eastAsia="x-none"/>
        </w:rPr>
        <w:t xml:space="preserve">interruption requirements </w:t>
      </w:r>
      <w:r w:rsidR="00FF4446" w:rsidRPr="00FF4446">
        <w:rPr>
          <w:szCs w:val="20"/>
          <w:lang w:eastAsia="x-none"/>
        </w:rPr>
        <w:t>based on</w:t>
      </w:r>
      <w:r w:rsidRPr="00FF4446">
        <w:rPr>
          <w:szCs w:val="20"/>
          <w:lang w:eastAsia="x-none"/>
        </w:rPr>
        <w:t xml:space="preserve"> the RF </w:t>
      </w:r>
      <w:r w:rsidR="00FF4446" w:rsidRPr="00856531">
        <w:rPr>
          <w:szCs w:val="20"/>
          <w:lang w:eastAsia="x-none"/>
        </w:rPr>
        <w:t>transition</w:t>
      </w:r>
      <w:r w:rsidRPr="00FF4446">
        <w:rPr>
          <w:szCs w:val="20"/>
          <w:lang w:eastAsia="x-none"/>
        </w:rPr>
        <w:t xml:space="preserve"> time for 200us, 500us and 900us</w:t>
      </w:r>
      <w:r w:rsidR="00FF4446">
        <w:rPr>
          <w:szCs w:val="20"/>
          <w:lang w:eastAsia="x-none"/>
        </w:rPr>
        <w:t xml:space="preserve">. </w:t>
      </w:r>
    </w:p>
    <w:p w14:paraId="197F89F9" w14:textId="4CDCD43F" w:rsidR="00FF4446" w:rsidRPr="007B2DE7" w:rsidRDefault="00FF4446" w:rsidP="00FF4446">
      <w:pPr>
        <w:overflowPunct w:val="0"/>
        <w:autoSpaceDE w:val="0"/>
        <w:autoSpaceDN w:val="0"/>
        <w:adjustRightInd w:val="0"/>
        <w:jc w:val="both"/>
        <w:textAlignment w:val="baseline"/>
        <w:rPr>
          <w:b/>
          <w:u w:val="single"/>
          <w:lang w:eastAsia="ko-KR"/>
        </w:rPr>
      </w:pPr>
      <w:r>
        <w:rPr>
          <w:b/>
          <w:u w:val="single"/>
          <w:lang w:eastAsia="ko-KR"/>
        </w:rPr>
        <w:t xml:space="preserve">FR2 </w:t>
      </w:r>
      <w:r w:rsidRPr="007B2DE7">
        <w:rPr>
          <w:b/>
          <w:u w:val="single"/>
          <w:lang w:eastAsia="ko-KR"/>
        </w:rPr>
        <w:t>Interruption Time Length</w:t>
      </w:r>
    </w:p>
    <w:p w14:paraId="4A37AE29" w14:textId="5AE96197" w:rsidR="00BB33D5" w:rsidRDefault="00FF4446" w:rsidP="002072BD">
      <w:pPr>
        <w:jc w:val="both"/>
        <w:rPr>
          <w:szCs w:val="20"/>
          <w:lang w:eastAsia="x-none"/>
        </w:rPr>
      </w:pPr>
      <w:r>
        <w:rPr>
          <w:szCs w:val="20"/>
          <w:lang w:eastAsia="x-none"/>
        </w:rPr>
        <w:t xml:space="preserve">In NR interruption requirement discussion, a common understanding is that the RF </w:t>
      </w:r>
      <w:r w:rsidRPr="00856531">
        <w:rPr>
          <w:szCs w:val="20"/>
          <w:lang w:eastAsia="x-none"/>
        </w:rPr>
        <w:t>transition</w:t>
      </w:r>
      <w:r>
        <w:rPr>
          <w:szCs w:val="20"/>
          <w:lang w:eastAsia="x-none"/>
        </w:rPr>
        <w:t xml:space="preserve"> time in FR2 is much faster than FR1. For example, the FR1 RF retuning time is 500us and FR2 RF retuning time is 250us </w:t>
      </w:r>
      <w:r>
        <w:rPr>
          <w:szCs w:val="20"/>
          <w:lang w:eastAsia="x-none"/>
        </w:rPr>
        <w:lastRenderedPageBreak/>
        <w:t>when define the requirement for NR measurement gap. Thus, from UE’s perspective, the RF transition time for SRS carrier switching is similar as the time for measurement gap. 200us is a reasonable RF transition value for FR2 SRS carrier switching.</w:t>
      </w:r>
    </w:p>
    <w:p w14:paraId="47E280B8" w14:textId="7715B8D5" w:rsidR="007D6632" w:rsidRPr="00D16AF7" w:rsidRDefault="00FF4446" w:rsidP="002072BD">
      <w:pPr>
        <w:jc w:val="both"/>
        <w:rPr>
          <w:szCs w:val="20"/>
          <w:lang w:eastAsia="x-none"/>
        </w:rPr>
      </w:pPr>
      <w:bookmarkStart w:id="2" w:name="_Ref31706883"/>
      <w:r w:rsidRPr="001829E5">
        <w:rPr>
          <w:b/>
          <w:i/>
          <w:szCs w:val="20"/>
          <w:lang w:eastAsia="x-none"/>
        </w:rPr>
        <w:t xml:space="preserve">Proposal </w:t>
      </w:r>
      <w:r w:rsidRPr="001829E5">
        <w:rPr>
          <w:b/>
          <w:i/>
          <w:szCs w:val="20"/>
          <w:lang w:eastAsia="x-none"/>
        </w:rPr>
        <w:fldChar w:fldCharType="begin"/>
      </w:r>
      <w:r w:rsidRPr="001829E5">
        <w:rPr>
          <w:b/>
          <w:i/>
          <w:szCs w:val="20"/>
          <w:lang w:eastAsia="x-none"/>
        </w:rPr>
        <w:instrText xml:space="preserve"> SEQ Proposal \* ARABIC </w:instrText>
      </w:r>
      <w:r w:rsidRPr="001829E5">
        <w:rPr>
          <w:b/>
          <w:i/>
          <w:szCs w:val="20"/>
          <w:lang w:eastAsia="x-none"/>
        </w:rPr>
        <w:fldChar w:fldCharType="separate"/>
      </w:r>
      <w:r w:rsidR="001325BC">
        <w:rPr>
          <w:b/>
          <w:i/>
          <w:noProof/>
          <w:szCs w:val="20"/>
          <w:lang w:eastAsia="x-none"/>
        </w:rPr>
        <w:t>1</w:t>
      </w:r>
      <w:r w:rsidRPr="001829E5">
        <w:rPr>
          <w:b/>
          <w:i/>
          <w:szCs w:val="20"/>
          <w:lang w:eastAsia="x-none"/>
        </w:rPr>
        <w:fldChar w:fldCharType="end"/>
      </w:r>
      <w:r w:rsidRPr="001829E5">
        <w:rPr>
          <w:b/>
          <w:i/>
          <w:szCs w:val="20"/>
          <w:lang w:eastAsia="x-none"/>
        </w:rPr>
        <w:t>:</w:t>
      </w:r>
      <w:r>
        <w:rPr>
          <w:b/>
          <w:i/>
          <w:szCs w:val="20"/>
          <w:lang w:eastAsia="x-none"/>
        </w:rPr>
        <w:t xml:space="preserve"> </w:t>
      </w:r>
      <w:r w:rsidRPr="00B77BA6">
        <w:rPr>
          <w:b/>
          <w:i/>
          <w:szCs w:val="20"/>
          <w:lang w:eastAsia="x-none"/>
        </w:rPr>
        <w:t>Define carrier-based SRS switching interruption</w:t>
      </w:r>
      <w:r>
        <w:rPr>
          <w:b/>
          <w:i/>
          <w:szCs w:val="20"/>
          <w:lang w:eastAsia="x-none"/>
        </w:rPr>
        <w:t xml:space="preserve"> in FR2 base on 200us RF transition time only.</w:t>
      </w:r>
      <w:bookmarkEnd w:id="2"/>
    </w:p>
    <w:bookmarkEnd w:id="1"/>
    <w:p w14:paraId="73D1D623" w14:textId="5410E983" w:rsidR="00BD2D3E" w:rsidRPr="00B77BA6" w:rsidRDefault="00BD2D3E" w:rsidP="00831DDE">
      <w:pPr>
        <w:overflowPunct w:val="0"/>
        <w:autoSpaceDE w:val="0"/>
        <w:autoSpaceDN w:val="0"/>
        <w:adjustRightInd w:val="0"/>
        <w:jc w:val="both"/>
        <w:textAlignment w:val="baseline"/>
        <w:rPr>
          <w:b/>
          <w:u w:val="single"/>
          <w:lang w:eastAsia="ko-KR"/>
        </w:rPr>
      </w:pPr>
      <w:r w:rsidRPr="00B77BA6">
        <w:rPr>
          <w:b/>
          <w:u w:val="single"/>
          <w:lang w:eastAsia="ko-KR"/>
        </w:rPr>
        <w:t>Intra-band and Inter-band</w:t>
      </w:r>
    </w:p>
    <w:p w14:paraId="4DC00405" w14:textId="2F97B459" w:rsidR="00CB5F91" w:rsidRPr="00B77BA6" w:rsidRDefault="001829E5" w:rsidP="00831DDE">
      <w:pPr>
        <w:overflowPunct w:val="0"/>
        <w:autoSpaceDE w:val="0"/>
        <w:autoSpaceDN w:val="0"/>
        <w:adjustRightInd w:val="0"/>
        <w:jc w:val="both"/>
        <w:textAlignment w:val="baseline"/>
        <w:rPr>
          <w:szCs w:val="20"/>
          <w:lang w:eastAsia="x-none"/>
        </w:rPr>
      </w:pPr>
      <w:r w:rsidRPr="00B77BA6">
        <w:rPr>
          <w:szCs w:val="20"/>
          <w:lang w:eastAsia="x-none"/>
        </w:rPr>
        <w:t>In</w:t>
      </w:r>
      <w:r w:rsidR="00CB5F91" w:rsidRPr="00B77BA6">
        <w:rPr>
          <w:szCs w:val="20"/>
          <w:lang w:eastAsia="x-none"/>
        </w:rPr>
        <w:t xml:space="preserve"> RAN4 </w:t>
      </w:r>
      <w:r w:rsidR="00283722" w:rsidRPr="00B77BA6">
        <w:rPr>
          <w:szCs w:val="20"/>
          <w:lang w:eastAsia="x-none"/>
        </w:rPr>
        <w:t>RF SRS carrier switch</w:t>
      </w:r>
      <w:r w:rsidRPr="00B77BA6">
        <w:rPr>
          <w:szCs w:val="20"/>
          <w:lang w:eastAsia="x-none"/>
        </w:rPr>
        <w:t xml:space="preserve"> discussion</w:t>
      </w:r>
      <w:r w:rsidR="00CB5F91" w:rsidRPr="00B77BA6">
        <w:rPr>
          <w:szCs w:val="20"/>
          <w:lang w:eastAsia="x-none"/>
        </w:rPr>
        <w:t>,</w:t>
      </w:r>
      <w:r w:rsidRPr="00B77BA6">
        <w:rPr>
          <w:szCs w:val="20"/>
          <w:lang w:eastAsia="x-none"/>
        </w:rPr>
        <w:t xml:space="preserve"> </w:t>
      </w:r>
      <w:r w:rsidR="00283722" w:rsidRPr="00B77BA6">
        <w:rPr>
          <w:szCs w:val="20"/>
          <w:lang w:eastAsia="x-none"/>
        </w:rPr>
        <w:t xml:space="preserve">for </w:t>
      </w:r>
      <w:r w:rsidR="00922587" w:rsidRPr="00B77BA6">
        <w:rPr>
          <w:rFonts w:hint="eastAsia"/>
          <w:szCs w:val="20"/>
          <w:lang w:eastAsia="x-none"/>
        </w:rPr>
        <w:t>switching between carriers in the same band,</w:t>
      </w:r>
      <w:r w:rsidR="00922587" w:rsidRPr="00B77BA6">
        <w:rPr>
          <w:szCs w:val="20"/>
          <w:lang w:eastAsia="x-none"/>
        </w:rPr>
        <w:t xml:space="preserve"> </w:t>
      </w:r>
      <w:r w:rsidR="00922587" w:rsidRPr="00B77BA6">
        <w:rPr>
          <w:rFonts w:hint="eastAsia"/>
          <w:szCs w:val="20"/>
          <w:lang w:eastAsia="x-none"/>
        </w:rPr>
        <w:t xml:space="preserve">the </w:t>
      </w:r>
      <w:r w:rsidR="00283722" w:rsidRPr="00B77BA6">
        <w:rPr>
          <w:szCs w:val="20"/>
          <w:lang w:eastAsia="x-none"/>
        </w:rPr>
        <w:t xml:space="preserve">agreed </w:t>
      </w:r>
      <w:r w:rsidR="00922587" w:rsidRPr="00B77BA6">
        <w:rPr>
          <w:rFonts w:hint="eastAsia"/>
          <w:szCs w:val="20"/>
          <w:lang w:eastAsia="x-none"/>
        </w:rPr>
        <w:t xml:space="preserve">candidate values </w:t>
      </w:r>
      <w:r w:rsidR="00922587" w:rsidRPr="00B77BA6">
        <w:rPr>
          <w:szCs w:val="20"/>
          <w:lang w:eastAsia="x-none"/>
        </w:rPr>
        <w:t>are</w:t>
      </w:r>
      <w:r w:rsidR="00922587" w:rsidRPr="00B77BA6">
        <w:rPr>
          <w:rFonts w:hint="eastAsia"/>
          <w:szCs w:val="20"/>
          <w:lang w:eastAsia="x-none"/>
        </w:rPr>
        <w:t xml:space="preserve"> </w:t>
      </w:r>
      <w:r w:rsidR="00922587" w:rsidRPr="00B77BA6">
        <w:rPr>
          <w:szCs w:val="20"/>
          <w:lang w:eastAsia="x-none"/>
        </w:rPr>
        <w:t>{</w:t>
      </w:r>
      <w:r w:rsidR="00922587" w:rsidRPr="00B77BA6">
        <w:rPr>
          <w:rFonts w:hint="eastAsia"/>
          <w:szCs w:val="20"/>
          <w:lang w:eastAsia="x-none"/>
        </w:rPr>
        <w:t>0us, 30us, 100us</w:t>
      </w:r>
      <w:r w:rsidR="00922587" w:rsidRPr="00B77BA6">
        <w:rPr>
          <w:szCs w:val="20"/>
          <w:lang w:eastAsia="x-none"/>
        </w:rPr>
        <w:t>, 140us</w:t>
      </w:r>
      <w:r w:rsidR="00922587" w:rsidRPr="00B77BA6">
        <w:rPr>
          <w:rFonts w:hint="eastAsia"/>
          <w:szCs w:val="20"/>
          <w:lang w:eastAsia="x-none"/>
        </w:rPr>
        <w:t xml:space="preserve"> and 200us</w:t>
      </w:r>
      <w:r w:rsidR="00922587" w:rsidRPr="00B77BA6">
        <w:rPr>
          <w:szCs w:val="20"/>
          <w:lang w:eastAsia="x-none"/>
        </w:rPr>
        <w:t>}</w:t>
      </w:r>
      <w:r w:rsidR="00922587" w:rsidRPr="00B77BA6">
        <w:rPr>
          <w:rFonts w:hint="eastAsia"/>
          <w:szCs w:val="20"/>
          <w:lang w:eastAsia="x-none"/>
        </w:rPr>
        <w:t xml:space="preserve"> depending on UE capability</w:t>
      </w:r>
      <w:r w:rsidR="00922587" w:rsidRPr="00B77BA6">
        <w:rPr>
          <w:szCs w:val="20"/>
          <w:lang w:eastAsia="x-none"/>
        </w:rPr>
        <w:t xml:space="preserve">; </w:t>
      </w:r>
      <w:r w:rsidR="00922587" w:rsidRPr="00B77BA6">
        <w:rPr>
          <w:rFonts w:hint="eastAsia"/>
          <w:szCs w:val="20"/>
          <w:lang w:eastAsia="x-none"/>
        </w:rPr>
        <w:t>for switching between carriers/aggregated carriers in different bands</w:t>
      </w:r>
      <w:r w:rsidR="00922587" w:rsidRPr="00B77BA6">
        <w:rPr>
          <w:szCs w:val="20"/>
          <w:lang w:eastAsia="x-none"/>
        </w:rPr>
        <w:t xml:space="preserve">, </w:t>
      </w:r>
      <w:r w:rsidR="00922587" w:rsidRPr="00B77BA6">
        <w:rPr>
          <w:rFonts w:hint="eastAsia"/>
          <w:szCs w:val="20"/>
          <w:lang w:eastAsia="x-none"/>
        </w:rPr>
        <w:t xml:space="preserve">the candidate values of </w:t>
      </w:r>
      <w:r w:rsidR="00922587" w:rsidRPr="00B77BA6">
        <w:rPr>
          <w:szCs w:val="20"/>
          <w:lang w:eastAsia="x-none"/>
        </w:rPr>
        <w:t>{</w:t>
      </w:r>
      <w:r w:rsidR="00922587" w:rsidRPr="00B77BA6">
        <w:rPr>
          <w:rFonts w:hint="eastAsia"/>
          <w:szCs w:val="20"/>
          <w:lang w:eastAsia="x-none"/>
        </w:rPr>
        <w:t xml:space="preserve">0us, 30us, 100us, </w:t>
      </w:r>
      <w:r w:rsidR="00922587" w:rsidRPr="00B77BA6">
        <w:rPr>
          <w:szCs w:val="20"/>
          <w:lang w:eastAsia="x-none"/>
        </w:rPr>
        <w:t xml:space="preserve">140us, </w:t>
      </w:r>
      <w:r w:rsidR="00922587" w:rsidRPr="00B77BA6">
        <w:rPr>
          <w:rFonts w:hint="eastAsia"/>
          <w:szCs w:val="20"/>
          <w:lang w:eastAsia="x-none"/>
        </w:rPr>
        <w:t>200us, 300us, 500us and 900us</w:t>
      </w:r>
      <w:r w:rsidR="00922587" w:rsidRPr="00B77BA6">
        <w:rPr>
          <w:szCs w:val="20"/>
          <w:lang w:eastAsia="x-none"/>
        </w:rPr>
        <w:t>}</w:t>
      </w:r>
      <w:r w:rsidR="00922587" w:rsidRPr="00B77BA6">
        <w:rPr>
          <w:rFonts w:hint="eastAsia"/>
          <w:szCs w:val="20"/>
          <w:lang w:eastAsia="x-none"/>
        </w:rPr>
        <w:t xml:space="preserve"> depending on UE capability</w:t>
      </w:r>
      <w:r w:rsidR="00922587" w:rsidRPr="00B77BA6">
        <w:rPr>
          <w:szCs w:val="20"/>
          <w:lang w:eastAsia="x-none"/>
        </w:rPr>
        <w:t xml:space="preserve">. </w:t>
      </w:r>
      <w:r w:rsidR="00283722" w:rsidRPr="00B77BA6">
        <w:rPr>
          <w:szCs w:val="20"/>
          <w:lang w:eastAsia="x-none"/>
        </w:rPr>
        <w:t>RAN4 RRM should also follow RF session’s rule to define the different requirement for both</w:t>
      </w:r>
      <w:r w:rsidR="00922587" w:rsidRPr="00B77BA6">
        <w:rPr>
          <w:szCs w:val="20"/>
          <w:lang w:eastAsia="x-none"/>
        </w:rPr>
        <w:t xml:space="preserve"> intra-band </w:t>
      </w:r>
      <w:r w:rsidR="00283722" w:rsidRPr="00B77BA6">
        <w:rPr>
          <w:szCs w:val="20"/>
          <w:lang w:eastAsia="x-none"/>
        </w:rPr>
        <w:t>and</w:t>
      </w:r>
      <w:r w:rsidR="00922587" w:rsidRPr="00B77BA6">
        <w:rPr>
          <w:szCs w:val="20"/>
          <w:lang w:eastAsia="x-none"/>
        </w:rPr>
        <w:t xml:space="preserve"> inter-band.</w:t>
      </w:r>
      <w:r w:rsidR="00CB5F91" w:rsidRPr="00B77BA6">
        <w:rPr>
          <w:szCs w:val="20"/>
          <w:lang w:eastAsia="x-none"/>
        </w:rPr>
        <w:t xml:space="preserve"> </w:t>
      </w:r>
    </w:p>
    <w:p w14:paraId="41245971" w14:textId="0E960C1D" w:rsidR="00CB5F91" w:rsidRPr="00B77BA6" w:rsidRDefault="00922587" w:rsidP="00922587">
      <w:pPr>
        <w:jc w:val="both"/>
        <w:rPr>
          <w:b/>
          <w:i/>
          <w:szCs w:val="20"/>
          <w:lang w:eastAsia="x-none"/>
        </w:rPr>
      </w:pPr>
      <w:bookmarkStart w:id="3" w:name="_Ref536802747"/>
      <w:r w:rsidRPr="00B77BA6">
        <w:rPr>
          <w:b/>
          <w:i/>
          <w:szCs w:val="20"/>
          <w:lang w:eastAsia="x-none"/>
        </w:rPr>
        <w:t xml:space="preserve">Proposal </w:t>
      </w:r>
      <w:r w:rsidRPr="00B77BA6">
        <w:rPr>
          <w:b/>
          <w:i/>
          <w:szCs w:val="20"/>
          <w:lang w:eastAsia="x-none"/>
        </w:rPr>
        <w:fldChar w:fldCharType="begin"/>
      </w:r>
      <w:r w:rsidRPr="00B77BA6">
        <w:rPr>
          <w:b/>
          <w:i/>
          <w:szCs w:val="20"/>
          <w:lang w:eastAsia="x-none"/>
        </w:rPr>
        <w:instrText xml:space="preserve"> SEQ Proposal \* ARABIC </w:instrText>
      </w:r>
      <w:r w:rsidRPr="00B77BA6">
        <w:rPr>
          <w:b/>
          <w:i/>
          <w:szCs w:val="20"/>
          <w:lang w:eastAsia="x-none"/>
        </w:rPr>
        <w:fldChar w:fldCharType="separate"/>
      </w:r>
      <w:r w:rsidR="001325BC">
        <w:rPr>
          <w:b/>
          <w:i/>
          <w:noProof/>
          <w:szCs w:val="20"/>
          <w:lang w:eastAsia="x-none"/>
        </w:rPr>
        <w:t>2</w:t>
      </w:r>
      <w:r w:rsidRPr="00B77BA6">
        <w:rPr>
          <w:b/>
          <w:i/>
          <w:szCs w:val="20"/>
          <w:lang w:eastAsia="x-none"/>
        </w:rPr>
        <w:fldChar w:fldCharType="end"/>
      </w:r>
      <w:r w:rsidRPr="00B77BA6">
        <w:rPr>
          <w:b/>
          <w:i/>
          <w:szCs w:val="20"/>
          <w:lang w:eastAsia="x-none"/>
        </w:rPr>
        <w:t xml:space="preserve">: </w:t>
      </w:r>
      <w:r w:rsidR="0051174B" w:rsidRPr="00B77BA6">
        <w:rPr>
          <w:b/>
          <w:i/>
          <w:szCs w:val="20"/>
          <w:lang w:eastAsia="x-none"/>
        </w:rPr>
        <w:t>Define</w:t>
      </w:r>
      <w:r w:rsidR="00CB5F91" w:rsidRPr="00B77BA6">
        <w:rPr>
          <w:b/>
          <w:i/>
          <w:szCs w:val="20"/>
          <w:lang w:eastAsia="x-none"/>
        </w:rPr>
        <w:t xml:space="preserve"> carrier-based SRS switching </w:t>
      </w:r>
      <w:r w:rsidR="001829E5" w:rsidRPr="00B77BA6">
        <w:rPr>
          <w:b/>
          <w:i/>
          <w:szCs w:val="20"/>
          <w:lang w:eastAsia="x-none"/>
        </w:rPr>
        <w:t>interruption</w:t>
      </w:r>
      <w:r w:rsidRPr="00B77BA6">
        <w:rPr>
          <w:b/>
          <w:i/>
          <w:szCs w:val="20"/>
          <w:lang w:eastAsia="x-none"/>
        </w:rPr>
        <w:t xml:space="preserve"> both </w:t>
      </w:r>
      <w:r w:rsidR="0051174B" w:rsidRPr="00B77BA6">
        <w:rPr>
          <w:b/>
          <w:i/>
          <w:szCs w:val="20"/>
          <w:lang w:eastAsia="x-none"/>
        </w:rPr>
        <w:t xml:space="preserve">in </w:t>
      </w:r>
      <w:r w:rsidRPr="00B77BA6">
        <w:rPr>
          <w:b/>
          <w:i/>
          <w:szCs w:val="20"/>
          <w:lang w:eastAsia="x-none"/>
        </w:rPr>
        <w:t>intra-band and inter-band</w:t>
      </w:r>
      <w:r w:rsidR="00CB5F91" w:rsidRPr="00B77BA6">
        <w:rPr>
          <w:b/>
          <w:i/>
          <w:szCs w:val="20"/>
          <w:lang w:eastAsia="x-none"/>
        </w:rPr>
        <w:t>.</w:t>
      </w:r>
      <w:bookmarkEnd w:id="3"/>
    </w:p>
    <w:p w14:paraId="542DCE90" w14:textId="01ED1639" w:rsidR="00283722" w:rsidRPr="00B77BA6" w:rsidRDefault="00283722" w:rsidP="00283722">
      <w:pPr>
        <w:pStyle w:val="af3"/>
        <w:numPr>
          <w:ilvl w:val="0"/>
          <w:numId w:val="14"/>
        </w:numPr>
        <w:jc w:val="both"/>
        <w:rPr>
          <w:b/>
          <w:i/>
          <w:szCs w:val="20"/>
          <w:lang w:eastAsia="x-none"/>
        </w:rPr>
      </w:pPr>
      <w:r w:rsidRPr="00B77BA6">
        <w:rPr>
          <w:b/>
          <w:i/>
          <w:szCs w:val="20"/>
          <w:lang w:eastAsia="x-none"/>
        </w:rPr>
        <w:t>Intra-band</w:t>
      </w:r>
      <w:r w:rsidR="007576A1">
        <w:rPr>
          <w:b/>
          <w:i/>
          <w:szCs w:val="20"/>
          <w:lang w:eastAsia="x-none"/>
        </w:rPr>
        <w:t xml:space="preserve"> </w:t>
      </w:r>
      <w:r w:rsidR="007576A1" w:rsidRPr="007576A1">
        <w:rPr>
          <w:b/>
          <w:i/>
          <w:szCs w:val="20"/>
          <w:lang w:eastAsia="x-none"/>
        </w:rPr>
        <w:t>SRS carrier switching time</w:t>
      </w:r>
      <w:r w:rsidRPr="00B77BA6">
        <w:rPr>
          <w:b/>
          <w:i/>
          <w:szCs w:val="20"/>
          <w:lang w:eastAsia="x-none"/>
        </w:rPr>
        <w:t xml:space="preserve"> sh</w:t>
      </w:r>
      <w:r w:rsidR="00BB33D5">
        <w:rPr>
          <w:b/>
          <w:i/>
          <w:szCs w:val="20"/>
          <w:lang w:eastAsia="x-none"/>
        </w:rPr>
        <w:t>all</w:t>
      </w:r>
      <w:r w:rsidRPr="00B77BA6">
        <w:rPr>
          <w:b/>
          <w:i/>
          <w:szCs w:val="20"/>
          <w:lang w:eastAsia="x-none"/>
        </w:rPr>
        <w:t xml:space="preserve"> be 200us</w:t>
      </w:r>
      <w:r w:rsidR="007576A1">
        <w:rPr>
          <w:b/>
          <w:i/>
          <w:szCs w:val="20"/>
          <w:lang w:eastAsia="x-none"/>
        </w:rPr>
        <w:t xml:space="preserve"> for both FR1 and FR2</w:t>
      </w:r>
    </w:p>
    <w:p w14:paraId="0EB08E1D" w14:textId="75552EDF" w:rsidR="00283722" w:rsidRPr="00B77BA6" w:rsidRDefault="00283722" w:rsidP="00283722">
      <w:pPr>
        <w:pStyle w:val="af3"/>
        <w:numPr>
          <w:ilvl w:val="0"/>
          <w:numId w:val="14"/>
        </w:numPr>
        <w:jc w:val="both"/>
        <w:rPr>
          <w:b/>
          <w:i/>
          <w:szCs w:val="20"/>
          <w:lang w:eastAsia="x-none"/>
        </w:rPr>
      </w:pPr>
      <w:r w:rsidRPr="00B77BA6">
        <w:rPr>
          <w:b/>
          <w:i/>
          <w:szCs w:val="20"/>
          <w:lang w:eastAsia="x-none"/>
        </w:rPr>
        <w:t>Inter-band</w:t>
      </w:r>
      <w:r w:rsidR="007576A1">
        <w:rPr>
          <w:b/>
          <w:i/>
          <w:szCs w:val="20"/>
          <w:lang w:eastAsia="x-none"/>
        </w:rPr>
        <w:t xml:space="preserve"> </w:t>
      </w:r>
      <w:r w:rsidR="007576A1" w:rsidRPr="007576A1">
        <w:rPr>
          <w:b/>
          <w:i/>
          <w:szCs w:val="20"/>
          <w:lang w:eastAsia="x-none"/>
        </w:rPr>
        <w:t>SRS carrier switching time</w:t>
      </w:r>
      <w:r w:rsidRPr="00B77BA6">
        <w:rPr>
          <w:b/>
          <w:i/>
          <w:szCs w:val="20"/>
          <w:lang w:eastAsia="x-none"/>
        </w:rPr>
        <w:t xml:space="preserve"> sh</w:t>
      </w:r>
      <w:r w:rsidR="00BB33D5">
        <w:rPr>
          <w:b/>
          <w:i/>
          <w:szCs w:val="20"/>
          <w:lang w:eastAsia="x-none"/>
        </w:rPr>
        <w:t>all</w:t>
      </w:r>
      <w:r w:rsidRPr="00B77BA6">
        <w:rPr>
          <w:b/>
          <w:i/>
          <w:szCs w:val="20"/>
          <w:lang w:eastAsia="x-none"/>
        </w:rPr>
        <w:t xml:space="preserve"> be </w:t>
      </w:r>
      <w:r w:rsidR="00BB33D5">
        <w:rPr>
          <w:b/>
          <w:i/>
          <w:szCs w:val="20"/>
          <w:lang w:eastAsia="x-none"/>
        </w:rPr>
        <w:t xml:space="preserve">200us, </w:t>
      </w:r>
      <w:r w:rsidRPr="00B77BA6">
        <w:rPr>
          <w:b/>
          <w:i/>
          <w:szCs w:val="20"/>
          <w:lang w:eastAsia="x-none"/>
        </w:rPr>
        <w:t>500us</w:t>
      </w:r>
      <w:r w:rsidR="00BB33D5">
        <w:rPr>
          <w:b/>
          <w:i/>
          <w:szCs w:val="20"/>
          <w:lang w:eastAsia="x-none"/>
        </w:rPr>
        <w:t>, 900us</w:t>
      </w:r>
      <w:r w:rsidR="00930457">
        <w:rPr>
          <w:b/>
          <w:i/>
          <w:szCs w:val="20"/>
          <w:lang w:eastAsia="x-none"/>
        </w:rPr>
        <w:t xml:space="preserve"> </w:t>
      </w:r>
      <w:r w:rsidR="00FF4446">
        <w:rPr>
          <w:b/>
          <w:i/>
          <w:szCs w:val="20"/>
          <w:lang w:eastAsia="x-none"/>
        </w:rPr>
        <w:t>for FR1 and 200us</w:t>
      </w:r>
      <w:r w:rsidR="00930457">
        <w:rPr>
          <w:b/>
          <w:i/>
          <w:szCs w:val="20"/>
          <w:lang w:eastAsia="x-none"/>
        </w:rPr>
        <w:t xml:space="preserve"> </w:t>
      </w:r>
      <w:r w:rsidR="00FF4446">
        <w:rPr>
          <w:b/>
          <w:i/>
          <w:szCs w:val="20"/>
          <w:lang w:eastAsia="x-none"/>
        </w:rPr>
        <w:t>for FR2</w:t>
      </w:r>
    </w:p>
    <w:p w14:paraId="7E16FDCB" w14:textId="25085E8C" w:rsidR="00BD2D3E" w:rsidRDefault="00BD2D3E" w:rsidP="00831DDE">
      <w:pPr>
        <w:overflowPunct w:val="0"/>
        <w:autoSpaceDE w:val="0"/>
        <w:autoSpaceDN w:val="0"/>
        <w:adjustRightInd w:val="0"/>
        <w:jc w:val="both"/>
        <w:textAlignment w:val="baseline"/>
        <w:rPr>
          <w:b/>
          <w:u w:val="single"/>
          <w:lang w:eastAsia="ko-KR"/>
        </w:rPr>
      </w:pPr>
      <w:r>
        <w:rPr>
          <w:b/>
          <w:u w:val="single"/>
          <w:lang w:eastAsia="ko-KR"/>
        </w:rPr>
        <w:t>Collision Rules</w:t>
      </w:r>
    </w:p>
    <w:p w14:paraId="18CBA9A0" w14:textId="65E674A7" w:rsidR="00FF4446" w:rsidRDefault="00CB5F91" w:rsidP="00831DDE">
      <w:pPr>
        <w:overflowPunct w:val="0"/>
        <w:autoSpaceDE w:val="0"/>
        <w:autoSpaceDN w:val="0"/>
        <w:adjustRightInd w:val="0"/>
        <w:jc w:val="both"/>
        <w:textAlignment w:val="baseline"/>
        <w:rPr>
          <w:szCs w:val="20"/>
          <w:lang w:eastAsia="x-none"/>
        </w:rPr>
      </w:pPr>
      <w:r w:rsidRPr="00CB5F91">
        <w:rPr>
          <w:szCs w:val="20"/>
          <w:lang w:eastAsia="x-none"/>
        </w:rPr>
        <w:t>In RAN1 spec. TS38.214,</w:t>
      </w:r>
      <w:r w:rsidR="00FF4446">
        <w:rPr>
          <w:szCs w:val="20"/>
          <w:lang w:eastAsia="x-none"/>
        </w:rPr>
        <w:t xml:space="preserve"> it has already captured </w:t>
      </w:r>
      <w:r w:rsidR="001105CF">
        <w:rPr>
          <w:szCs w:val="20"/>
          <w:lang w:eastAsia="x-none"/>
        </w:rPr>
        <w:t>some</w:t>
      </w:r>
      <w:r w:rsidR="00FF4446">
        <w:rPr>
          <w:szCs w:val="20"/>
          <w:lang w:eastAsia="x-none"/>
        </w:rPr>
        <w:t xml:space="preserve"> collision rules for SRS carrier switching with DL/UL transmission.</w:t>
      </w:r>
    </w:p>
    <w:tbl>
      <w:tblPr>
        <w:tblStyle w:val="af4"/>
        <w:tblW w:w="0" w:type="auto"/>
        <w:tblLook w:val="04A0" w:firstRow="1" w:lastRow="0" w:firstColumn="1" w:lastColumn="0" w:noHBand="0" w:noVBand="1"/>
      </w:tblPr>
      <w:tblGrid>
        <w:gridCol w:w="9629"/>
      </w:tblGrid>
      <w:tr w:rsidR="00FF4446" w14:paraId="007B7801" w14:textId="77777777" w:rsidTr="00FF4446">
        <w:tc>
          <w:tcPr>
            <w:tcW w:w="9629" w:type="dxa"/>
          </w:tcPr>
          <w:p w14:paraId="28C34B8D" w14:textId="77777777" w:rsidR="00FF4446" w:rsidRPr="00FF4446" w:rsidRDefault="00FF4446" w:rsidP="00FF4446">
            <w:pPr>
              <w:jc w:val="both"/>
              <w:rPr>
                <w:rFonts w:ascii="Calibri" w:eastAsia="宋体" w:hAnsi="Calibri" w:cs="宋体"/>
              </w:rPr>
            </w:pPr>
            <w:r w:rsidRPr="00FF4446">
              <w:t>TS38.214 6.2.1.3</w:t>
            </w:r>
          </w:p>
          <w:p w14:paraId="2635FEC4" w14:textId="25BA70DC" w:rsidR="00FF4446" w:rsidRDefault="00FF4446" w:rsidP="00FF4446">
            <w:pPr>
              <w:overflowPunct w:val="0"/>
              <w:autoSpaceDE w:val="0"/>
              <w:autoSpaceDN w:val="0"/>
              <w:adjustRightInd w:val="0"/>
              <w:jc w:val="both"/>
              <w:textAlignment w:val="baseline"/>
              <w:rPr>
                <w:szCs w:val="20"/>
                <w:lang w:eastAsia="x-none"/>
              </w:rPr>
            </w:pPr>
            <w:bookmarkStart w:id="4" w:name="_Hlk505675046"/>
            <w:r>
              <w:rPr>
                <w:color w:val="000000"/>
              </w:rPr>
              <w:t>If the UE is not configured for PUSCH/PUCCH transmission on carrier</w:t>
            </w:r>
            <w:r>
              <w:rPr>
                <w:i/>
                <w:iCs/>
                <w:color w:val="000000"/>
              </w:rPr>
              <w:t xml:space="preserve"> c</w:t>
            </w:r>
            <w:r>
              <w:rPr>
                <w:i/>
                <w:iCs/>
                <w:color w:val="000000"/>
                <w:vertAlign w:val="subscript"/>
              </w:rPr>
              <w:t xml:space="preserve">1 </w:t>
            </w:r>
            <w:r>
              <w:rPr>
                <w:color w:val="000000"/>
              </w:rPr>
              <w:t xml:space="preserve">with slot formats comprised of DL and UL symbols, and if the UE is not capable of simultaneous reception and transmission on carrier </w:t>
            </w:r>
            <w:r>
              <w:rPr>
                <w:i/>
                <w:iCs/>
                <w:color w:val="000000"/>
              </w:rPr>
              <w:t>c</w:t>
            </w:r>
            <w:r>
              <w:rPr>
                <w:i/>
                <w:iCs/>
                <w:color w:val="000000"/>
                <w:vertAlign w:val="subscript"/>
              </w:rPr>
              <w:t>1</w:t>
            </w:r>
            <w:r>
              <w:rPr>
                <w:color w:val="000000"/>
                <w:vertAlign w:val="subscript"/>
              </w:rPr>
              <w:t xml:space="preserve"> </w:t>
            </w:r>
            <w:r>
              <w:rPr>
                <w:color w:val="000000"/>
              </w:rPr>
              <w:t>and serving cell</w:t>
            </w:r>
            <w:r>
              <w:rPr>
                <w:i/>
                <w:iCs/>
                <w:color w:val="000000"/>
              </w:rPr>
              <w:t xml:space="preserve"> c</w:t>
            </w:r>
            <w:r>
              <w:rPr>
                <w:i/>
                <w:iCs/>
                <w:color w:val="000000"/>
                <w:vertAlign w:val="subscript"/>
              </w:rPr>
              <w:t>2</w:t>
            </w:r>
            <w:r>
              <w:rPr>
                <w:color w:val="000000"/>
              </w:rPr>
              <w:t xml:space="preserve">, the UE is </w:t>
            </w:r>
            <w:r w:rsidRPr="00D16AF7">
              <w:rPr>
                <w:color w:val="000000"/>
                <w:highlight w:val="green"/>
              </w:rPr>
              <w:t>not expected</w:t>
            </w:r>
            <w:r>
              <w:rPr>
                <w:color w:val="000000"/>
              </w:rPr>
              <w:t xml:space="preserve"> to be configured or indicated with SRS resource(s) such that SRS transmission on </w:t>
            </w:r>
            <w:r w:rsidRPr="00D16AF7">
              <w:rPr>
                <w:color w:val="000000"/>
                <w:highlight w:val="green"/>
              </w:rPr>
              <w:t>carrier</w:t>
            </w:r>
            <w:r w:rsidRPr="00D16AF7">
              <w:rPr>
                <w:i/>
                <w:iCs/>
                <w:color w:val="000000"/>
                <w:highlight w:val="green"/>
              </w:rPr>
              <w:t xml:space="preserve"> c</w:t>
            </w:r>
            <w:r w:rsidRPr="00D16AF7">
              <w:rPr>
                <w:i/>
                <w:iCs/>
                <w:color w:val="000000"/>
                <w:highlight w:val="green"/>
                <w:vertAlign w:val="subscript"/>
              </w:rPr>
              <w:t>1</w:t>
            </w:r>
            <w:r>
              <w:rPr>
                <w:color w:val="000000"/>
              </w:rPr>
              <w:t xml:space="preserve"> (including any interruption due to uplink or downlink RF retuning time [11, TS 38.133] as defined by higher layer parameters </w:t>
            </w:r>
            <w:r>
              <w:rPr>
                <w:i/>
                <w:iCs/>
              </w:rPr>
              <w:t>switchingTimeUL</w:t>
            </w:r>
            <w:r>
              <w:rPr>
                <w:color w:val="000000"/>
              </w:rPr>
              <w:t xml:space="preserve"> and </w:t>
            </w:r>
            <w:r>
              <w:rPr>
                <w:i/>
                <w:iCs/>
              </w:rPr>
              <w:t>switchingTimeDL</w:t>
            </w:r>
            <w:r>
              <w:rPr>
                <w:color w:val="000000"/>
              </w:rPr>
              <w:t xml:space="preserve"> of </w:t>
            </w:r>
            <w:r>
              <w:rPr>
                <w:i/>
                <w:iCs/>
                <w:color w:val="000000"/>
              </w:rPr>
              <w:t>srs-SwitchingTimeNR</w:t>
            </w:r>
            <w:bookmarkEnd w:id="4"/>
            <w:r>
              <w:rPr>
                <w:color w:val="000000"/>
              </w:rPr>
              <w:t xml:space="preserve">) would collide with </w:t>
            </w:r>
            <w:r>
              <w:rPr>
                <w:color w:val="000000"/>
                <w:highlight w:val="green"/>
              </w:rPr>
              <w:t>the REs corresponding to th</w:t>
            </w:r>
            <w:r w:rsidRPr="001105CF">
              <w:rPr>
                <w:color w:val="000000"/>
                <w:highlight w:val="green"/>
              </w:rPr>
              <w:t>e</w:t>
            </w:r>
            <w:r>
              <w:rPr>
                <w:color w:val="000000"/>
              </w:rPr>
              <w:t xml:space="preserve"> </w:t>
            </w:r>
            <w:r>
              <w:rPr>
                <w:color w:val="000000"/>
                <w:highlight w:val="green"/>
              </w:rPr>
              <w:t>SS/PBCH blocks</w:t>
            </w:r>
            <w:r>
              <w:rPr>
                <w:color w:val="000000"/>
              </w:rPr>
              <w:t xml:space="preserve"> configured for the UE or </w:t>
            </w:r>
            <w:r>
              <w:rPr>
                <w:color w:val="000000"/>
                <w:highlight w:val="green"/>
              </w:rPr>
              <w:t>the slots belonging to a control resource set</w:t>
            </w:r>
            <w:r>
              <w:rPr>
                <w:color w:val="000000"/>
              </w:rPr>
              <w:t xml:space="preserve"> indicated by </w:t>
            </w:r>
            <w:r>
              <w:rPr>
                <w:i/>
                <w:iCs/>
              </w:rPr>
              <w:t>MIB</w:t>
            </w:r>
            <w:r>
              <w:rPr>
                <w:color w:val="000000"/>
              </w:rPr>
              <w:t xml:space="preserve"> or </w:t>
            </w:r>
            <w:r>
              <w:rPr>
                <w:i/>
                <w:iCs/>
              </w:rPr>
              <w:t>SIB1</w:t>
            </w:r>
            <w:r>
              <w:rPr>
                <w:color w:val="000000"/>
              </w:rPr>
              <w:t xml:space="preserve"> on </w:t>
            </w:r>
            <w:r w:rsidRPr="00D16AF7">
              <w:rPr>
                <w:color w:val="000000"/>
                <w:highlight w:val="green"/>
              </w:rPr>
              <w:t>serving cell</w:t>
            </w:r>
            <w:r w:rsidRPr="00D16AF7">
              <w:rPr>
                <w:i/>
                <w:iCs/>
                <w:color w:val="000000"/>
                <w:highlight w:val="green"/>
              </w:rPr>
              <w:t xml:space="preserve"> c</w:t>
            </w:r>
            <w:r w:rsidRPr="00D16AF7">
              <w:rPr>
                <w:i/>
                <w:iCs/>
                <w:color w:val="000000"/>
                <w:highlight w:val="green"/>
                <w:vertAlign w:val="subscript"/>
              </w:rPr>
              <w:t>2</w:t>
            </w:r>
            <w:r>
              <w:rPr>
                <w:color w:val="000000"/>
              </w:rPr>
              <w:t>.</w:t>
            </w:r>
          </w:p>
        </w:tc>
      </w:tr>
    </w:tbl>
    <w:p w14:paraId="07BCA314" w14:textId="66E5CD94" w:rsidR="00D65044" w:rsidRDefault="001105CF" w:rsidP="001105CF">
      <w:pPr>
        <w:overflowPunct w:val="0"/>
        <w:autoSpaceDE w:val="0"/>
        <w:autoSpaceDN w:val="0"/>
        <w:adjustRightInd w:val="0"/>
        <w:spacing w:before="120"/>
        <w:jc w:val="both"/>
        <w:textAlignment w:val="baseline"/>
        <w:rPr>
          <w:b/>
          <w:i/>
          <w:szCs w:val="20"/>
          <w:lang w:eastAsia="x-none"/>
        </w:rPr>
      </w:pPr>
      <w:bookmarkStart w:id="5" w:name="_Ref31706859"/>
      <w:r w:rsidRPr="001105CF">
        <w:rPr>
          <w:b/>
          <w:i/>
          <w:szCs w:val="20"/>
          <w:lang w:eastAsia="x-none"/>
        </w:rPr>
        <w:t xml:space="preserve">Observation </w:t>
      </w:r>
      <w:r w:rsidRPr="001105CF">
        <w:rPr>
          <w:b/>
          <w:i/>
          <w:szCs w:val="20"/>
          <w:lang w:eastAsia="x-none"/>
        </w:rPr>
        <w:fldChar w:fldCharType="begin"/>
      </w:r>
      <w:r w:rsidRPr="001105CF">
        <w:rPr>
          <w:b/>
          <w:i/>
          <w:szCs w:val="20"/>
          <w:lang w:eastAsia="x-none"/>
        </w:rPr>
        <w:instrText xml:space="preserve"> SEQ Observation \* ARABIC </w:instrText>
      </w:r>
      <w:r w:rsidRPr="001105CF">
        <w:rPr>
          <w:b/>
          <w:i/>
          <w:szCs w:val="20"/>
          <w:lang w:eastAsia="x-none"/>
        </w:rPr>
        <w:fldChar w:fldCharType="separate"/>
      </w:r>
      <w:r w:rsidR="001325BC">
        <w:rPr>
          <w:b/>
          <w:i/>
          <w:noProof/>
          <w:szCs w:val="20"/>
          <w:lang w:eastAsia="x-none"/>
        </w:rPr>
        <w:t>1</w:t>
      </w:r>
      <w:r w:rsidRPr="001105CF">
        <w:rPr>
          <w:b/>
          <w:i/>
          <w:szCs w:val="20"/>
          <w:lang w:eastAsia="x-none"/>
        </w:rPr>
        <w:fldChar w:fldCharType="end"/>
      </w:r>
      <w:r w:rsidRPr="001105CF">
        <w:rPr>
          <w:b/>
          <w:i/>
          <w:szCs w:val="20"/>
          <w:lang w:eastAsia="x-none"/>
        </w:rPr>
        <w:t>:</w:t>
      </w:r>
      <w:r>
        <w:rPr>
          <w:b/>
          <w:i/>
          <w:szCs w:val="20"/>
          <w:lang w:eastAsia="x-none"/>
        </w:rPr>
        <w:t xml:space="preserve"> RAN1 had agreed that </w:t>
      </w:r>
      <w:r w:rsidRPr="001105CF">
        <w:rPr>
          <w:b/>
          <w:i/>
          <w:szCs w:val="20"/>
          <w:lang w:eastAsia="x-none"/>
        </w:rPr>
        <w:t>SRS carrier switching</w:t>
      </w:r>
      <w:r>
        <w:rPr>
          <w:b/>
          <w:i/>
          <w:szCs w:val="20"/>
          <w:lang w:eastAsia="x-none"/>
        </w:rPr>
        <w:t xml:space="preserve"> shall </w:t>
      </w:r>
      <w:r w:rsidRPr="007E7840">
        <w:rPr>
          <w:b/>
          <w:i/>
          <w:szCs w:val="20"/>
          <w:lang w:eastAsia="x-none"/>
        </w:rPr>
        <w:t>avoid the collision with SSB</w:t>
      </w:r>
      <w:r>
        <w:rPr>
          <w:b/>
          <w:i/>
          <w:szCs w:val="20"/>
          <w:lang w:eastAsia="x-none"/>
        </w:rPr>
        <w:t xml:space="preserve"> and CORSETs</w:t>
      </w:r>
      <w:r w:rsidR="00525EE6" w:rsidRPr="00525EE6">
        <w:t xml:space="preserve"> </w:t>
      </w:r>
      <w:r w:rsidR="00525EE6" w:rsidRPr="00525EE6">
        <w:rPr>
          <w:b/>
          <w:i/>
          <w:szCs w:val="20"/>
          <w:lang w:eastAsia="x-none"/>
        </w:rPr>
        <w:t>indicated by MIB or SIB1</w:t>
      </w:r>
      <w:r w:rsidR="00FE297B">
        <w:rPr>
          <w:b/>
          <w:i/>
          <w:szCs w:val="20"/>
          <w:lang w:eastAsia="x-none"/>
        </w:rPr>
        <w:t xml:space="preserve"> in NR</w:t>
      </w:r>
      <w:r>
        <w:rPr>
          <w:b/>
          <w:i/>
          <w:szCs w:val="20"/>
          <w:lang w:eastAsia="x-none"/>
        </w:rPr>
        <w:t>.</w:t>
      </w:r>
      <w:bookmarkEnd w:id="5"/>
    </w:p>
    <w:p w14:paraId="62388063" w14:textId="1C4503DE" w:rsidR="00CB5F91" w:rsidRPr="001105CF" w:rsidRDefault="00D65044" w:rsidP="001105CF">
      <w:pPr>
        <w:overflowPunct w:val="0"/>
        <w:autoSpaceDE w:val="0"/>
        <w:autoSpaceDN w:val="0"/>
        <w:adjustRightInd w:val="0"/>
        <w:spacing w:before="120"/>
        <w:jc w:val="both"/>
        <w:textAlignment w:val="baseline"/>
        <w:rPr>
          <w:b/>
          <w:i/>
          <w:szCs w:val="20"/>
          <w:lang w:eastAsia="x-none"/>
        </w:rPr>
      </w:pPr>
      <w:r>
        <w:rPr>
          <w:szCs w:val="20"/>
          <w:lang w:eastAsia="x-none"/>
        </w:rPr>
        <w:t xml:space="preserve">It shall also be noticed that the CSI-RSs for L1-RSRP measurement is also an important procedure for FR2. The L1-RSRP measurement for beam management and link recovery is a </w:t>
      </w:r>
      <w:r w:rsidR="009D3B27">
        <w:rPr>
          <w:szCs w:val="20"/>
          <w:lang w:eastAsia="x-none"/>
        </w:rPr>
        <w:t>fast</w:t>
      </w:r>
      <w:r>
        <w:rPr>
          <w:szCs w:val="20"/>
          <w:lang w:eastAsia="x-none"/>
        </w:rPr>
        <w:t xml:space="preserve"> and frequent procedure. If SRS carrier switching has higher priority than L1-RSRP measurement, it may result in </w:t>
      </w:r>
      <w:r w:rsidR="009D3B27">
        <w:rPr>
          <w:szCs w:val="20"/>
          <w:lang w:eastAsia="x-none"/>
        </w:rPr>
        <w:t xml:space="preserve">higher probability of </w:t>
      </w:r>
      <w:r>
        <w:rPr>
          <w:szCs w:val="20"/>
          <w:lang w:eastAsia="x-none"/>
        </w:rPr>
        <w:t>link</w:t>
      </w:r>
      <w:r w:rsidR="009D3B27">
        <w:rPr>
          <w:szCs w:val="20"/>
          <w:lang w:eastAsia="x-none"/>
        </w:rPr>
        <w:t xml:space="preserve"> recovery failure. Thus, in our opinion, </w:t>
      </w:r>
      <w:r w:rsidR="009D3B27" w:rsidRPr="009D3B27">
        <w:rPr>
          <w:szCs w:val="20"/>
          <w:lang w:eastAsia="x-none"/>
        </w:rPr>
        <w:t xml:space="preserve">SRS Carrier switching shall </w:t>
      </w:r>
      <w:r w:rsidR="00267879">
        <w:rPr>
          <w:szCs w:val="20"/>
          <w:lang w:eastAsia="x-none"/>
        </w:rPr>
        <w:t xml:space="preserve">also </w:t>
      </w:r>
      <w:r w:rsidR="009D3B27" w:rsidRPr="009D3B27">
        <w:rPr>
          <w:szCs w:val="20"/>
          <w:lang w:eastAsia="x-none"/>
        </w:rPr>
        <w:t>avoid the collision with SSB</w:t>
      </w:r>
      <w:r w:rsidR="004061B5">
        <w:rPr>
          <w:szCs w:val="20"/>
          <w:lang w:eastAsia="x-none"/>
        </w:rPr>
        <w:t>s</w:t>
      </w:r>
      <w:r w:rsidR="009D3B27" w:rsidRPr="009D3B27">
        <w:rPr>
          <w:szCs w:val="20"/>
          <w:lang w:eastAsia="x-none"/>
        </w:rPr>
        <w:t xml:space="preserve"> or RSs for any L1 measurements.</w:t>
      </w:r>
      <w:r w:rsidR="001105CF" w:rsidRPr="001105CF">
        <w:rPr>
          <w:b/>
          <w:i/>
          <w:szCs w:val="20"/>
          <w:lang w:eastAsia="x-none"/>
        </w:rPr>
        <w:t xml:space="preserve"> </w:t>
      </w:r>
    </w:p>
    <w:p w14:paraId="1555BD51" w14:textId="02E08342" w:rsidR="00E66BCC" w:rsidRDefault="007C7BBB" w:rsidP="007C7BBB">
      <w:pPr>
        <w:jc w:val="both"/>
        <w:rPr>
          <w:b/>
          <w:i/>
          <w:szCs w:val="20"/>
          <w:lang w:eastAsia="x-none"/>
        </w:rPr>
      </w:pPr>
      <w:bookmarkStart w:id="6" w:name="_Ref536802750"/>
      <w:r w:rsidRPr="007E7840">
        <w:rPr>
          <w:b/>
          <w:i/>
          <w:szCs w:val="20"/>
          <w:lang w:eastAsia="x-none"/>
        </w:rPr>
        <w:t xml:space="preserve">Proposal </w:t>
      </w:r>
      <w:r w:rsidRPr="007E7840">
        <w:rPr>
          <w:b/>
          <w:i/>
          <w:szCs w:val="20"/>
          <w:lang w:eastAsia="x-none"/>
        </w:rPr>
        <w:fldChar w:fldCharType="begin"/>
      </w:r>
      <w:r w:rsidRPr="007E7840">
        <w:rPr>
          <w:b/>
          <w:i/>
          <w:szCs w:val="20"/>
          <w:lang w:eastAsia="x-none"/>
        </w:rPr>
        <w:instrText xml:space="preserve"> SEQ Proposal \* ARABIC </w:instrText>
      </w:r>
      <w:r w:rsidRPr="007E7840">
        <w:rPr>
          <w:b/>
          <w:i/>
          <w:szCs w:val="20"/>
          <w:lang w:eastAsia="x-none"/>
        </w:rPr>
        <w:fldChar w:fldCharType="separate"/>
      </w:r>
      <w:r w:rsidR="001325BC">
        <w:rPr>
          <w:b/>
          <w:i/>
          <w:noProof/>
          <w:szCs w:val="20"/>
          <w:lang w:eastAsia="x-none"/>
        </w:rPr>
        <w:t>3</w:t>
      </w:r>
      <w:r w:rsidRPr="007E7840">
        <w:rPr>
          <w:b/>
          <w:i/>
          <w:szCs w:val="20"/>
          <w:lang w:eastAsia="x-none"/>
        </w:rPr>
        <w:fldChar w:fldCharType="end"/>
      </w:r>
      <w:r w:rsidRPr="007E7840">
        <w:rPr>
          <w:b/>
          <w:i/>
          <w:szCs w:val="20"/>
          <w:lang w:eastAsia="x-none"/>
        </w:rPr>
        <w:t xml:space="preserve">: SRS Carrier switching </w:t>
      </w:r>
      <w:r w:rsidR="001105CF">
        <w:rPr>
          <w:b/>
          <w:i/>
          <w:szCs w:val="20"/>
          <w:lang w:eastAsia="x-none"/>
        </w:rPr>
        <w:t xml:space="preserve">shall </w:t>
      </w:r>
      <w:r w:rsidRPr="007E7840">
        <w:rPr>
          <w:b/>
          <w:i/>
          <w:szCs w:val="20"/>
          <w:lang w:eastAsia="x-none"/>
        </w:rPr>
        <w:t>avoid the collision with SSB</w:t>
      </w:r>
      <w:r w:rsidR="004061B5">
        <w:rPr>
          <w:b/>
          <w:i/>
          <w:szCs w:val="20"/>
          <w:lang w:eastAsia="x-none"/>
        </w:rPr>
        <w:t>s</w:t>
      </w:r>
      <w:r w:rsidR="00244040" w:rsidRPr="007E7840">
        <w:rPr>
          <w:b/>
          <w:i/>
          <w:szCs w:val="20"/>
          <w:lang w:eastAsia="x-none"/>
        </w:rPr>
        <w:t xml:space="preserve"> </w:t>
      </w:r>
      <w:r w:rsidR="00481E3C">
        <w:rPr>
          <w:b/>
          <w:i/>
          <w:szCs w:val="20"/>
          <w:lang w:eastAsia="x-none"/>
        </w:rPr>
        <w:t>or RSs for any L1 measurements</w:t>
      </w:r>
      <w:r w:rsidR="00A95E33">
        <w:rPr>
          <w:b/>
          <w:i/>
          <w:szCs w:val="20"/>
          <w:lang w:eastAsia="x-none"/>
        </w:rPr>
        <w:t xml:space="preserve"> in NR SA</w:t>
      </w:r>
      <w:r w:rsidRPr="007E7840">
        <w:rPr>
          <w:b/>
          <w:i/>
          <w:szCs w:val="20"/>
          <w:lang w:eastAsia="x-none"/>
        </w:rPr>
        <w:t>.</w:t>
      </w:r>
      <w:bookmarkEnd w:id="6"/>
    </w:p>
    <w:p w14:paraId="11FF897E" w14:textId="07DC67B0" w:rsidR="00317C69" w:rsidRDefault="00317C69" w:rsidP="007C7BBB">
      <w:pPr>
        <w:jc w:val="both"/>
        <w:rPr>
          <w:szCs w:val="20"/>
          <w:lang w:eastAsia="x-none"/>
        </w:rPr>
      </w:pPr>
      <w:r w:rsidRPr="00F141D8">
        <w:rPr>
          <w:szCs w:val="20"/>
          <w:lang w:eastAsia="x-none"/>
        </w:rPr>
        <w:t>Another remaining issue is to discuss the impact of NR SRS carrier switching on requirements with other NR uplink or downlink signals, especially such as PRACH. In RAN1 spec. TS38.214, it has already captured some collision rules.</w:t>
      </w:r>
    </w:p>
    <w:tbl>
      <w:tblPr>
        <w:tblStyle w:val="af4"/>
        <w:tblW w:w="0" w:type="auto"/>
        <w:tblLook w:val="04A0" w:firstRow="1" w:lastRow="0" w:firstColumn="1" w:lastColumn="0" w:noHBand="0" w:noVBand="1"/>
      </w:tblPr>
      <w:tblGrid>
        <w:gridCol w:w="9629"/>
      </w:tblGrid>
      <w:tr w:rsidR="00317C69" w14:paraId="2ADBC712" w14:textId="77777777" w:rsidTr="00317C69">
        <w:tc>
          <w:tcPr>
            <w:tcW w:w="9629" w:type="dxa"/>
          </w:tcPr>
          <w:p w14:paraId="5B7E4140" w14:textId="77777777" w:rsidR="00317C69" w:rsidRPr="00FF4446" w:rsidRDefault="00317C69" w:rsidP="00317C69">
            <w:pPr>
              <w:jc w:val="both"/>
              <w:rPr>
                <w:rFonts w:ascii="Calibri" w:eastAsia="宋体" w:hAnsi="Calibri" w:cs="宋体"/>
              </w:rPr>
            </w:pPr>
            <w:r w:rsidRPr="00FF4446">
              <w:t>TS38.214 6.2.1.3</w:t>
            </w:r>
          </w:p>
          <w:p w14:paraId="06FF9818" w14:textId="77777777" w:rsidR="00317C69" w:rsidRDefault="00317C69" w:rsidP="007C7BBB">
            <w:pPr>
              <w:jc w:val="both"/>
              <w:rPr>
                <w:color w:val="000000"/>
              </w:rPr>
            </w:pPr>
            <w:r w:rsidRPr="0048482F">
              <w:rPr>
                <w:color w:val="000000"/>
              </w:rPr>
              <w:t xml:space="preserve">For </w:t>
            </w:r>
            <w:r>
              <w:rPr>
                <w:color w:val="000000"/>
              </w:rPr>
              <w:t xml:space="preserve">a carrier of </w:t>
            </w:r>
            <w:r w:rsidRPr="0048482F">
              <w:rPr>
                <w:color w:val="000000"/>
              </w:rPr>
              <w:t xml:space="preserve">a serving cell with slot formats comprised of DL and UL symbols, not configured for PUSCH/PUCCH transmission, the UE shall not transmit SRS whenever SRS transmission (including any interruption due to uplink or downlink RF retuning time [11, TS 38.133] as defined by higher layer </w:t>
            </w:r>
            <w:r w:rsidRPr="0048482F">
              <w:rPr>
                <w:color w:val="000000"/>
              </w:rPr>
              <w:lastRenderedPageBreak/>
              <w:t xml:space="preserve">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F141D8">
              <w:rPr>
                <w:color w:val="000000"/>
              </w:rPr>
              <w:t>RI/CRI</w:t>
            </w:r>
            <w:r w:rsidRPr="0048482F">
              <w:rPr>
                <w:color w:val="000000"/>
              </w:rPr>
              <w:t xml:space="preserve"> and/or PRACH happen to overlap in the same symbol</w:t>
            </w:r>
            <w:r w:rsidRPr="00F141D8">
              <w:rPr>
                <w:color w:val="000000"/>
              </w:rPr>
              <w:t xml:space="preserve"> </w:t>
            </w:r>
            <w:r w:rsidRPr="0048482F">
              <w:rPr>
                <w:color w:val="000000"/>
              </w:rPr>
              <w:t xml:space="preserve">and that can result </w:t>
            </w:r>
            <w:r w:rsidRPr="00F141D8">
              <w:rPr>
                <w:color w:val="000000"/>
              </w:rPr>
              <w:t xml:space="preserve">in uplink transmissions beyond the UE's indicated uplink </w:t>
            </w:r>
            <w:r w:rsidRPr="0048482F">
              <w:rPr>
                <w:color w:val="000000"/>
              </w:rPr>
              <w:t>carrier aggregation</w:t>
            </w:r>
            <w:r w:rsidRPr="00F141D8">
              <w:rPr>
                <w:color w:val="000000"/>
              </w:rPr>
              <w:t xml:space="preserve"> capability </w:t>
            </w:r>
            <w:r w:rsidRPr="0048482F">
              <w:rPr>
                <w:color w:val="000000"/>
              </w:rPr>
              <w:t>included in [13, TS 38.306].</w:t>
            </w:r>
          </w:p>
          <w:p w14:paraId="15096D98" w14:textId="77777777" w:rsidR="00317C69" w:rsidRDefault="00317C69" w:rsidP="007C7BBB">
            <w:pPr>
              <w:jc w:val="both"/>
              <w:rPr>
                <w:color w:val="000000"/>
              </w:rPr>
            </w:pPr>
            <w:r>
              <w:rPr>
                <w:color w:val="000000"/>
              </w:rPr>
              <w:t>…</w:t>
            </w:r>
          </w:p>
          <w:p w14:paraId="12A7CC1C" w14:textId="77777777" w:rsidR="00317C69" w:rsidRPr="000C4602" w:rsidRDefault="00317C69" w:rsidP="00317C69">
            <w:pPr>
              <w:autoSpaceDN w:val="0"/>
              <w:spacing w:afterLines="50" w:after="120"/>
              <w:rPr>
                <w:color w:val="000000" w:themeColor="text1"/>
              </w:rPr>
            </w:pPr>
            <w:bookmarkStart w:id="7"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750DBB6A" w14:textId="4A4DF9C8" w:rsidR="00317C69" w:rsidRDefault="00317C69" w:rsidP="00317C69">
            <w:pPr>
              <w:jc w:val="both"/>
              <w:rPr>
                <w:szCs w:val="20"/>
                <w:lang w:eastAsia="x-none"/>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7"/>
          </w:p>
        </w:tc>
      </w:tr>
    </w:tbl>
    <w:p w14:paraId="5A7327C3" w14:textId="4B2F977D" w:rsidR="00A95E33" w:rsidRPr="00F141D8" w:rsidRDefault="00A95E33" w:rsidP="00BF2FF5">
      <w:pPr>
        <w:spacing w:before="120"/>
        <w:jc w:val="both"/>
        <w:rPr>
          <w:szCs w:val="20"/>
          <w:lang w:eastAsia="x-none"/>
        </w:rPr>
      </w:pPr>
      <w:r w:rsidRPr="00F141D8">
        <w:rPr>
          <w:szCs w:val="20"/>
          <w:lang w:eastAsia="x-none"/>
        </w:rPr>
        <w:lastRenderedPageBreak/>
        <w:t xml:space="preserve">In NR SA, the UE shall drop SRS transmission when SRS transmission collides with PRACH if UE doesn’t support </w:t>
      </w:r>
      <w:r w:rsidRPr="00F141D8">
        <w:rPr>
          <w:i/>
          <w:szCs w:val="20"/>
          <w:lang w:eastAsia="x-none"/>
        </w:rPr>
        <w:t>parallelTxPRACH-SRS-PUCCH-PUSCH</w:t>
      </w:r>
      <w:r w:rsidRPr="00F141D8">
        <w:rPr>
          <w:szCs w:val="20"/>
          <w:lang w:eastAsia="x-none"/>
        </w:rPr>
        <w:t xml:space="preserve"> capability. Otherwise, the UE can transmit PRACH and SRS simultaneously.</w:t>
      </w:r>
    </w:p>
    <w:p w14:paraId="13AD9077" w14:textId="66020E61" w:rsidR="00A95E33" w:rsidRPr="00A95E33" w:rsidRDefault="00A95E33" w:rsidP="007C7BBB">
      <w:pPr>
        <w:jc w:val="both"/>
        <w:rPr>
          <w:szCs w:val="20"/>
          <w:lang w:val="x-none" w:eastAsia="x-none"/>
        </w:rPr>
      </w:pPr>
      <w:bookmarkStart w:id="8" w:name="_Ref36829290"/>
      <w:r w:rsidRPr="00F141D8">
        <w:rPr>
          <w:b/>
          <w:i/>
          <w:szCs w:val="20"/>
          <w:lang w:eastAsia="x-none"/>
        </w:rPr>
        <w:t xml:space="preserve">Proposal </w:t>
      </w:r>
      <w:r w:rsidRPr="00F141D8">
        <w:rPr>
          <w:b/>
          <w:i/>
          <w:szCs w:val="20"/>
          <w:lang w:eastAsia="x-none"/>
        </w:rPr>
        <w:fldChar w:fldCharType="begin"/>
      </w:r>
      <w:r w:rsidRPr="00F141D8">
        <w:rPr>
          <w:b/>
          <w:i/>
          <w:szCs w:val="20"/>
          <w:lang w:eastAsia="x-none"/>
        </w:rPr>
        <w:instrText xml:space="preserve"> SEQ Proposal \* ARABIC </w:instrText>
      </w:r>
      <w:r w:rsidRPr="00F141D8">
        <w:rPr>
          <w:b/>
          <w:i/>
          <w:szCs w:val="20"/>
          <w:lang w:eastAsia="x-none"/>
        </w:rPr>
        <w:fldChar w:fldCharType="separate"/>
      </w:r>
      <w:r w:rsidR="001325BC">
        <w:rPr>
          <w:b/>
          <w:i/>
          <w:noProof/>
          <w:szCs w:val="20"/>
          <w:lang w:eastAsia="x-none"/>
        </w:rPr>
        <w:t>4</w:t>
      </w:r>
      <w:r w:rsidRPr="00F141D8">
        <w:rPr>
          <w:b/>
          <w:i/>
          <w:szCs w:val="20"/>
          <w:lang w:eastAsia="x-none"/>
        </w:rPr>
        <w:fldChar w:fldCharType="end"/>
      </w:r>
      <w:r w:rsidRPr="00F141D8">
        <w:rPr>
          <w:b/>
          <w:i/>
          <w:szCs w:val="20"/>
          <w:lang w:eastAsia="x-none"/>
        </w:rPr>
        <w:t>: In NR SA, the UE shall drop SRS transmission when SRS transmission collides with PRACH if UE doesn’t support parallelTxPRACH-SRS-PUCCH-PUSCH capability. Otherwise, the UE can transmit PRACH and SRS simultaneously.</w:t>
      </w:r>
      <w:bookmarkEnd w:id="8"/>
      <w:r>
        <w:rPr>
          <w:b/>
          <w:i/>
          <w:szCs w:val="20"/>
          <w:lang w:eastAsia="x-none"/>
        </w:rPr>
        <w:t xml:space="preserve"> </w:t>
      </w:r>
    </w:p>
    <w:p w14:paraId="7CDB0D36" w14:textId="54F86EB9" w:rsidR="000C2EB8" w:rsidRDefault="000C2EB8" w:rsidP="00094832">
      <w:pPr>
        <w:pStyle w:val="1"/>
        <w:numPr>
          <w:ilvl w:val="0"/>
          <w:numId w:val="2"/>
        </w:numPr>
        <w:rPr>
          <w:rFonts w:ascii="Calibri" w:hAnsi="Calibri"/>
        </w:rPr>
      </w:pPr>
      <w:r>
        <w:rPr>
          <w:rFonts w:ascii="Calibri" w:hAnsi="Calibri"/>
        </w:rPr>
        <w:t>Cross-RAT Impact by SRS Carrier Switching</w:t>
      </w:r>
    </w:p>
    <w:p w14:paraId="08D738F5" w14:textId="77777777" w:rsidR="009D3B27" w:rsidRDefault="009D3B27" w:rsidP="009D3B27">
      <w:pPr>
        <w:overflowPunct w:val="0"/>
        <w:autoSpaceDE w:val="0"/>
        <w:autoSpaceDN w:val="0"/>
        <w:adjustRightInd w:val="0"/>
        <w:jc w:val="both"/>
        <w:textAlignment w:val="baseline"/>
        <w:rPr>
          <w:b/>
          <w:u w:val="single"/>
          <w:lang w:eastAsia="ko-KR"/>
        </w:rPr>
      </w:pPr>
      <w:r>
        <w:rPr>
          <w:b/>
          <w:u w:val="single"/>
          <w:lang w:eastAsia="ko-KR"/>
        </w:rPr>
        <w:t>Collision Rules</w:t>
      </w:r>
    </w:p>
    <w:p w14:paraId="0C148DC7" w14:textId="77777777" w:rsidR="005B683E" w:rsidRDefault="009D3B27" w:rsidP="004F1F25">
      <w:pPr>
        <w:jc w:val="both"/>
        <w:rPr>
          <w:szCs w:val="20"/>
          <w:lang w:eastAsia="x-none"/>
        </w:rPr>
      </w:pPr>
      <w:r>
        <w:rPr>
          <w:lang w:val="en-GB" w:eastAsia="en-US"/>
        </w:rPr>
        <w:t>In EN-DC/NE-DC, from network’</w:t>
      </w:r>
      <w:r w:rsidR="00E457C8">
        <w:rPr>
          <w:lang w:val="en-GB" w:eastAsia="en-US"/>
        </w:rPr>
        <w:t>s view, owing to no effective coordinate mechanism</w:t>
      </w:r>
      <w:r w:rsidR="00282867">
        <w:rPr>
          <w:lang w:val="en-GB" w:eastAsia="en-US"/>
        </w:rPr>
        <w:t xml:space="preserve"> between two CGs</w:t>
      </w:r>
      <w:r w:rsidR="00E457C8">
        <w:rPr>
          <w:lang w:val="en-GB" w:eastAsia="en-US"/>
        </w:rPr>
        <w:t xml:space="preserve">, it’s </w:t>
      </w:r>
      <w:r w:rsidR="000B1B40">
        <w:rPr>
          <w:lang w:val="en-GB" w:eastAsia="en-US"/>
        </w:rPr>
        <w:t>not guaranteed</w:t>
      </w:r>
      <w:r w:rsidR="00E457C8">
        <w:rPr>
          <w:lang w:val="en-GB" w:eastAsia="en-US"/>
        </w:rPr>
        <w:t xml:space="preserve"> to avoid the SRS carrier switching configuration from one CG to collide with </w:t>
      </w:r>
      <w:r w:rsidR="004F1F25">
        <w:rPr>
          <w:szCs w:val="20"/>
          <w:lang w:eastAsia="x-none"/>
        </w:rPr>
        <w:t>measurement in the other CG</w:t>
      </w:r>
      <w:r w:rsidR="00E457C8">
        <w:rPr>
          <w:szCs w:val="20"/>
          <w:lang w:eastAsia="x-none"/>
        </w:rPr>
        <w:t>.</w:t>
      </w:r>
      <w:r w:rsidR="003A7CC8">
        <w:rPr>
          <w:szCs w:val="20"/>
          <w:lang w:eastAsia="x-none"/>
        </w:rPr>
        <w:t xml:space="preserve"> </w:t>
      </w:r>
      <w:r w:rsidR="002D0F33">
        <w:rPr>
          <w:szCs w:val="20"/>
          <w:lang w:eastAsia="x-none"/>
        </w:rPr>
        <w:t>At the same time</w:t>
      </w:r>
      <w:r w:rsidR="004F1F25">
        <w:rPr>
          <w:szCs w:val="20"/>
          <w:lang w:eastAsia="x-none"/>
        </w:rPr>
        <w:t xml:space="preserve">, from UE’s perspective, it also </w:t>
      </w:r>
      <w:r w:rsidR="00A77595">
        <w:rPr>
          <w:szCs w:val="20"/>
          <w:lang w:eastAsia="x-none"/>
        </w:rPr>
        <w:t xml:space="preserve">takes extra effort </w:t>
      </w:r>
      <w:r w:rsidR="004F1F25">
        <w:rPr>
          <w:szCs w:val="20"/>
          <w:lang w:eastAsia="x-none"/>
        </w:rPr>
        <w:t>to effective</w:t>
      </w:r>
      <w:r w:rsidR="00A77595">
        <w:rPr>
          <w:szCs w:val="20"/>
          <w:lang w:eastAsia="x-none"/>
        </w:rPr>
        <w:t>ly coordinate</w:t>
      </w:r>
      <w:r w:rsidR="004F1F25">
        <w:rPr>
          <w:szCs w:val="20"/>
          <w:lang w:eastAsia="x-none"/>
        </w:rPr>
        <w:t xml:space="preserve"> between an existing legacy LTE </w:t>
      </w:r>
      <w:r w:rsidR="002D0F33">
        <w:rPr>
          <w:szCs w:val="20"/>
          <w:lang w:eastAsia="x-none"/>
        </w:rPr>
        <w:t>modem</w:t>
      </w:r>
      <w:r w:rsidR="004F1F25">
        <w:rPr>
          <w:szCs w:val="20"/>
          <w:lang w:eastAsia="x-none"/>
        </w:rPr>
        <w:t xml:space="preserve"> and a new NR </w:t>
      </w:r>
      <w:r w:rsidR="002D0F33">
        <w:rPr>
          <w:szCs w:val="20"/>
          <w:lang w:eastAsia="x-none"/>
        </w:rPr>
        <w:t>modem</w:t>
      </w:r>
      <w:r w:rsidR="004F1F25">
        <w:rPr>
          <w:szCs w:val="20"/>
          <w:lang w:eastAsia="x-none"/>
        </w:rPr>
        <w:t xml:space="preserve">. Thus, it’s </w:t>
      </w:r>
      <w:r w:rsidR="00282867">
        <w:rPr>
          <w:szCs w:val="20"/>
          <w:lang w:eastAsia="x-none"/>
        </w:rPr>
        <w:t>also</w:t>
      </w:r>
      <w:r w:rsidR="004F1F25">
        <w:rPr>
          <w:szCs w:val="20"/>
          <w:lang w:eastAsia="x-none"/>
        </w:rPr>
        <w:t xml:space="preserve"> difficult to avoid the </w:t>
      </w:r>
      <w:r w:rsidR="00A77595">
        <w:rPr>
          <w:szCs w:val="20"/>
          <w:lang w:eastAsia="x-none"/>
        </w:rPr>
        <w:t xml:space="preserve">interruption caused by </w:t>
      </w:r>
      <w:r w:rsidR="004F1F25">
        <w:rPr>
          <w:szCs w:val="20"/>
          <w:lang w:eastAsia="x-none"/>
        </w:rPr>
        <w:t xml:space="preserve">SRS carrier switching </w:t>
      </w:r>
      <w:r w:rsidR="00A77595">
        <w:rPr>
          <w:szCs w:val="20"/>
          <w:lang w:eastAsia="x-none"/>
        </w:rPr>
        <w:t>on</w:t>
      </w:r>
      <w:r w:rsidR="004F1F25">
        <w:rPr>
          <w:szCs w:val="20"/>
          <w:lang w:eastAsia="x-none"/>
        </w:rPr>
        <w:t xml:space="preserve"> other RAT’s measurement/reception/transmission</w:t>
      </w:r>
      <w:r w:rsidR="00282867">
        <w:rPr>
          <w:szCs w:val="20"/>
          <w:lang w:eastAsia="x-none"/>
        </w:rPr>
        <w:t xml:space="preserve"> from UE side</w:t>
      </w:r>
      <w:r w:rsidR="004F1F25">
        <w:rPr>
          <w:szCs w:val="20"/>
          <w:lang w:eastAsia="x-none"/>
        </w:rPr>
        <w:t xml:space="preserve">. </w:t>
      </w:r>
    </w:p>
    <w:p w14:paraId="4A38EE2D" w14:textId="51CBC10A" w:rsidR="004F1F25" w:rsidRDefault="005B683E" w:rsidP="004F1F25">
      <w:pPr>
        <w:jc w:val="both"/>
        <w:rPr>
          <w:szCs w:val="20"/>
          <w:lang w:eastAsia="x-none"/>
        </w:rPr>
      </w:pPr>
      <w:r w:rsidRPr="00F141D8">
        <w:rPr>
          <w:szCs w:val="20"/>
          <w:lang w:eastAsia="x-none"/>
        </w:rPr>
        <w:t xml:space="preserve">Since there is no </w:t>
      </w:r>
      <w:r w:rsidR="00F141D8">
        <w:rPr>
          <w:szCs w:val="20"/>
          <w:lang w:eastAsia="x-none"/>
        </w:rPr>
        <w:t xml:space="preserve">parallel PRACH and SRS transmission </w:t>
      </w:r>
      <w:r w:rsidR="00F141D8" w:rsidRPr="00F141D8">
        <w:rPr>
          <w:szCs w:val="20"/>
          <w:lang w:eastAsia="x-none"/>
        </w:rPr>
        <w:t xml:space="preserve">capability definition </w:t>
      </w:r>
      <w:r w:rsidR="00F141D8">
        <w:rPr>
          <w:szCs w:val="20"/>
          <w:lang w:eastAsia="x-none"/>
        </w:rPr>
        <w:t xml:space="preserve">for EN-DC/NE-DC </w:t>
      </w:r>
      <w:r w:rsidR="00FE297B" w:rsidRPr="00F141D8">
        <w:rPr>
          <w:szCs w:val="20"/>
          <w:lang w:eastAsia="x-none"/>
        </w:rPr>
        <w:t xml:space="preserve">in TS38.306, it means whether support the simultaneously transmission is up to UE’s implementation. </w:t>
      </w:r>
      <w:r w:rsidR="00282867" w:rsidRPr="00F141D8">
        <w:rPr>
          <w:szCs w:val="20"/>
          <w:lang w:eastAsia="x-none"/>
        </w:rPr>
        <w:t xml:space="preserve">A reasonable solution is to introduce the interruption requirement when SRS carrier switching configured in each CG. </w:t>
      </w:r>
      <w:r w:rsidR="004F1F25" w:rsidRPr="00F141D8">
        <w:rPr>
          <w:szCs w:val="20"/>
          <w:lang w:eastAsia="x-none"/>
        </w:rPr>
        <w:t xml:space="preserve">When SRS carrier switch from carrier 1 to carrier 2 in one CG, the UE </w:t>
      </w:r>
      <w:r w:rsidR="00CB5821" w:rsidRPr="00F141D8">
        <w:rPr>
          <w:szCs w:val="20"/>
          <w:lang w:eastAsia="x-none"/>
        </w:rPr>
        <w:t>is allowed to cause interruption to</w:t>
      </w:r>
      <w:r w:rsidR="004F1F25" w:rsidRPr="00F141D8">
        <w:rPr>
          <w:szCs w:val="20"/>
          <w:lang w:eastAsia="x-none"/>
        </w:rPr>
        <w:t xml:space="preserve"> the measurement </w:t>
      </w:r>
      <w:r w:rsidR="00CB5821" w:rsidRPr="00F141D8">
        <w:rPr>
          <w:szCs w:val="20"/>
          <w:lang w:eastAsia="x-none"/>
        </w:rPr>
        <w:t xml:space="preserve">reception and transmission in </w:t>
      </w:r>
      <w:r w:rsidR="004F1F25" w:rsidRPr="00F141D8">
        <w:rPr>
          <w:szCs w:val="20"/>
          <w:lang w:eastAsia="x-none"/>
        </w:rPr>
        <w:t>the other CG.</w:t>
      </w:r>
    </w:p>
    <w:p w14:paraId="009B2AA6" w14:textId="1FA907AB" w:rsidR="004F1F25" w:rsidRDefault="004F1F25" w:rsidP="004F1F25">
      <w:pPr>
        <w:jc w:val="both"/>
        <w:rPr>
          <w:rFonts w:ascii="Calibri" w:eastAsia="宋体" w:hAnsi="Calibri" w:cs="Times New Roman"/>
          <w:sz w:val="36"/>
          <w:szCs w:val="20"/>
          <w:lang w:eastAsia="en-US"/>
        </w:rPr>
      </w:pPr>
      <w:bookmarkStart w:id="9" w:name="_Ref31706863"/>
      <w:r w:rsidRPr="004F1F25">
        <w:rPr>
          <w:b/>
          <w:i/>
          <w:szCs w:val="20"/>
          <w:lang w:eastAsia="x-none"/>
        </w:rPr>
        <w:t xml:space="preserve">Observation </w:t>
      </w:r>
      <w:r w:rsidRPr="004F1F25">
        <w:rPr>
          <w:b/>
          <w:i/>
          <w:szCs w:val="20"/>
          <w:lang w:eastAsia="x-none"/>
        </w:rPr>
        <w:fldChar w:fldCharType="begin"/>
      </w:r>
      <w:r w:rsidRPr="004F1F25">
        <w:rPr>
          <w:b/>
          <w:i/>
          <w:szCs w:val="20"/>
          <w:lang w:eastAsia="x-none"/>
        </w:rPr>
        <w:instrText xml:space="preserve"> SEQ Observation \* ARABIC </w:instrText>
      </w:r>
      <w:r w:rsidRPr="004F1F25">
        <w:rPr>
          <w:b/>
          <w:i/>
          <w:szCs w:val="20"/>
          <w:lang w:eastAsia="x-none"/>
        </w:rPr>
        <w:fldChar w:fldCharType="separate"/>
      </w:r>
      <w:r w:rsidR="001325BC">
        <w:rPr>
          <w:b/>
          <w:i/>
          <w:noProof/>
          <w:szCs w:val="20"/>
          <w:lang w:eastAsia="x-none"/>
        </w:rPr>
        <w:t>2</w:t>
      </w:r>
      <w:r w:rsidRPr="004F1F25">
        <w:rPr>
          <w:b/>
          <w:i/>
          <w:szCs w:val="20"/>
          <w:lang w:eastAsia="x-none"/>
        </w:rPr>
        <w:fldChar w:fldCharType="end"/>
      </w:r>
      <w:r w:rsidRPr="004F1F25">
        <w:rPr>
          <w:b/>
          <w:i/>
          <w:szCs w:val="20"/>
          <w:lang w:eastAsia="x-none"/>
        </w:rPr>
        <w:t>:</w:t>
      </w:r>
      <w:r w:rsidRPr="004F1F25">
        <w:rPr>
          <w:b/>
          <w:i/>
          <w:lang w:val="en-GB" w:eastAsia="en-US"/>
        </w:rPr>
        <w:t xml:space="preserve"> In EN-DC/NE-DC, from network’s view, owing to no effective coordinate mechanism, it’s </w:t>
      </w:r>
      <w:r w:rsidR="000B1B40">
        <w:rPr>
          <w:b/>
          <w:i/>
          <w:lang w:val="en-GB" w:eastAsia="en-US"/>
        </w:rPr>
        <w:t>not guaranteed</w:t>
      </w:r>
      <w:r w:rsidRPr="004F1F25">
        <w:rPr>
          <w:b/>
          <w:i/>
          <w:lang w:val="en-GB" w:eastAsia="en-US"/>
        </w:rPr>
        <w:t xml:space="preserve"> to avoid the SRS carrier switching configuration from one CG to collide with </w:t>
      </w:r>
      <w:r w:rsidRPr="004F1F25">
        <w:rPr>
          <w:b/>
          <w:i/>
          <w:szCs w:val="20"/>
          <w:lang w:eastAsia="x-none"/>
        </w:rPr>
        <w:t>measurement in the other CG.</w:t>
      </w:r>
      <w:bookmarkEnd w:id="9"/>
    </w:p>
    <w:p w14:paraId="2AB5471B" w14:textId="77777777" w:rsidR="00FE297B" w:rsidRPr="00167636" w:rsidRDefault="004F1F25" w:rsidP="004F1F25">
      <w:pPr>
        <w:jc w:val="both"/>
        <w:rPr>
          <w:b/>
          <w:i/>
          <w:szCs w:val="20"/>
          <w:lang w:eastAsia="x-none"/>
        </w:rPr>
      </w:pPr>
      <w:bookmarkStart w:id="10" w:name="_Ref31707016"/>
      <w:r w:rsidRPr="00167636">
        <w:rPr>
          <w:b/>
          <w:i/>
          <w:szCs w:val="20"/>
          <w:lang w:eastAsia="x-none"/>
        </w:rPr>
        <w:t xml:space="preserve">Proposal </w:t>
      </w:r>
      <w:r w:rsidRPr="00167636">
        <w:rPr>
          <w:b/>
          <w:i/>
          <w:szCs w:val="20"/>
          <w:lang w:eastAsia="x-none"/>
        </w:rPr>
        <w:fldChar w:fldCharType="begin"/>
      </w:r>
      <w:r w:rsidRPr="00167636">
        <w:rPr>
          <w:b/>
          <w:i/>
          <w:szCs w:val="20"/>
          <w:lang w:eastAsia="x-none"/>
        </w:rPr>
        <w:instrText xml:space="preserve"> SEQ Proposal \* ARABIC </w:instrText>
      </w:r>
      <w:r w:rsidRPr="00167636">
        <w:rPr>
          <w:b/>
          <w:i/>
          <w:szCs w:val="20"/>
          <w:lang w:eastAsia="x-none"/>
        </w:rPr>
        <w:fldChar w:fldCharType="separate"/>
      </w:r>
      <w:r w:rsidR="001325BC">
        <w:rPr>
          <w:b/>
          <w:i/>
          <w:noProof/>
          <w:szCs w:val="20"/>
          <w:lang w:eastAsia="x-none"/>
        </w:rPr>
        <w:t>5</w:t>
      </w:r>
      <w:r w:rsidRPr="00167636">
        <w:rPr>
          <w:b/>
          <w:i/>
          <w:szCs w:val="20"/>
          <w:lang w:eastAsia="x-none"/>
        </w:rPr>
        <w:fldChar w:fldCharType="end"/>
      </w:r>
      <w:r w:rsidRPr="00167636">
        <w:rPr>
          <w:b/>
          <w:i/>
          <w:szCs w:val="20"/>
          <w:lang w:eastAsia="x-none"/>
        </w:rPr>
        <w:t xml:space="preserve">: When </w:t>
      </w:r>
      <w:r w:rsidR="00FE297B" w:rsidRPr="00167636">
        <w:rPr>
          <w:b/>
          <w:i/>
          <w:szCs w:val="20"/>
          <w:lang w:eastAsia="x-none"/>
        </w:rPr>
        <w:t xml:space="preserve">NR </w:t>
      </w:r>
      <w:r w:rsidRPr="00167636">
        <w:rPr>
          <w:b/>
          <w:i/>
          <w:szCs w:val="20"/>
          <w:lang w:eastAsia="x-none"/>
        </w:rPr>
        <w:t xml:space="preserve">SRS carrier switch from carrier 1 to carrier 2, the UE </w:t>
      </w:r>
      <w:r w:rsidR="006C483B" w:rsidRPr="00167636">
        <w:rPr>
          <w:b/>
          <w:i/>
          <w:szCs w:val="20"/>
          <w:lang w:eastAsia="x-none"/>
        </w:rPr>
        <w:t xml:space="preserve">is allowed to cause interruption to </w:t>
      </w:r>
      <w:r w:rsidRPr="00167636">
        <w:rPr>
          <w:b/>
          <w:i/>
          <w:szCs w:val="20"/>
          <w:lang w:eastAsia="x-none"/>
        </w:rPr>
        <w:t xml:space="preserve">the </w:t>
      </w:r>
      <w:r w:rsidR="00FE297B" w:rsidRPr="00167636">
        <w:rPr>
          <w:b/>
          <w:i/>
          <w:szCs w:val="20"/>
          <w:lang w:eastAsia="x-none"/>
        </w:rPr>
        <w:t xml:space="preserve">LTE </w:t>
      </w:r>
      <w:r w:rsidRPr="00167636">
        <w:rPr>
          <w:b/>
          <w:i/>
          <w:szCs w:val="20"/>
          <w:lang w:eastAsia="x-none"/>
        </w:rPr>
        <w:t>measurement</w:t>
      </w:r>
      <w:r w:rsidR="006C483B" w:rsidRPr="00167636">
        <w:rPr>
          <w:b/>
          <w:i/>
          <w:szCs w:val="20"/>
          <w:lang w:eastAsia="x-none"/>
        </w:rPr>
        <w:t>, reception and transmission</w:t>
      </w:r>
      <w:r w:rsidRPr="00167636">
        <w:rPr>
          <w:b/>
          <w:i/>
          <w:szCs w:val="20"/>
          <w:lang w:eastAsia="x-none"/>
        </w:rPr>
        <w:t>.</w:t>
      </w:r>
      <w:bookmarkEnd w:id="10"/>
    </w:p>
    <w:p w14:paraId="079FCAE6" w14:textId="0D49141D" w:rsidR="009D3B27" w:rsidRPr="004F1F25" w:rsidRDefault="00FE297B" w:rsidP="004F1F25">
      <w:pPr>
        <w:jc w:val="both"/>
        <w:rPr>
          <w:b/>
          <w:i/>
          <w:szCs w:val="20"/>
          <w:lang w:eastAsia="x-none"/>
        </w:rPr>
      </w:pPr>
      <w:bookmarkStart w:id="11" w:name="_Ref36829398"/>
      <w:r w:rsidRPr="00167636">
        <w:rPr>
          <w:b/>
          <w:i/>
          <w:szCs w:val="20"/>
          <w:lang w:eastAsia="x-none"/>
        </w:rPr>
        <w:t xml:space="preserve">Proposal </w:t>
      </w:r>
      <w:r w:rsidRPr="00167636">
        <w:rPr>
          <w:b/>
          <w:i/>
          <w:szCs w:val="20"/>
          <w:lang w:eastAsia="x-none"/>
        </w:rPr>
        <w:fldChar w:fldCharType="begin"/>
      </w:r>
      <w:r w:rsidRPr="00167636">
        <w:rPr>
          <w:b/>
          <w:i/>
          <w:szCs w:val="20"/>
          <w:lang w:eastAsia="x-none"/>
        </w:rPr>
        <w:instrText xml:space="preserve"> SEQ Proposal \* ARABIC </w:instrText>
      </w:r>
      <w:r w:rsidRPr="00167636">
        <w:rPr>
          <w:b/>
          <w:i/>
          <w:szCs w:val="20"/>
          <w:lang w:eastAsia="x-none"/>
        </w:rPr>
        <w:fldChar w:fldCharType="separate"/>
      </w:r>
      <w:r w:rsidR="001325BC">
        <w:rPr>
          <w:b/>
          <w:i/>
          <w:noProof/>
          <w:szCs w:val="20"/>
          <w:lang w:eastAsia="x-none"/>
        </w:rPr>
        <w:t>6</w:t>
      </w:r>
      <w:r w:rsidRPr="00167636">
        <w:rPr>
          <w:b/>
          <w:i/>
          <w:szCs w:val="20"/>
          <w:lang w:eastAsia="x-none"/>
        </w:rPr>
        <w:fldChar w:fldCharType="end"/>
      </w:r>
      <w:r w:rsidRPr="00167636">
        <w:rPr>
          <w:b/>
          <w:i/>
          <w:szCs w:val="20"/>
          <w:lang w:eastAsia="x-none"/>
        </w:rPr>
        <w:t>: When LTE SRS carrier switch from carrier 1 to carrier 2, the UE is allowed to cause interruption to the NR measurement, reception and transmission.</w:t>
      </w:r>
      <w:bookmarkEnd w:id="11"/>
      <w:r w:rsidR="004F1F25" w:rsidRPr="004F1F25">
        <w:rPr>
          <w:b/>
          <w:i/>
          <w:szCs w:val="20"/>
          <w:lang w:eastAsia="x-none"/>
        </w:rPr>
        <w:t xml:space="preserve">   </w:t>
      </w:r>
      <w:r w:rsidR="00E457C8" w:rsidRPr="004F1F25">
        <w:rPr>
          <w:b/>
          <w:i/>
          <w:szCs w:val="20"/>
          <w:lang w:eastAsia="x-none"/>
        </w:rPr>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5FF943F7"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400CA8">
        <w:t>SRS Carrier Switching Interruption</w:t>
      </w:r>
      <w:r w:rsidR="00B420D5">
        <w:t xml:space="preserve"> requirement</w:t>
      </w:r>
      <w:r w:rsidR="00356893">
        <w:t xml:space="preserve"> for NR</w:t>
      </w:r>
      <w:r w:rsidR="00B420D5">
        <w:t>.</w:t>
      </w:r>
    </w:p>
    <w:p w14:paraId="53CB1400" w14:textId="132EDFF1" w:rsidR="00002FA7" w:rsidRDefault="00002FA7" w:rsidP="004D4225">
      <w:pPr>
        <w:adjustRightInd w:val="0"/>
        <w:snapToGrid w:val="0"/>
        <w:spacing w:before="180" w:after="120"/>
        <w:jc w:val="both"/>
      </w:pPr>
      <w:r>
        <w:fldChar w:fldCharType="begin"/>
      </w:r>
      <w:r>
        <w:instrText xml:space="preserve"> REF _Ref31706859 \h </w:instrText>
      </w:r>
      <w:r>
        <w:fldChar w:fldCharType="separate"/>
      </w:r>
      <w:r w:rsidR="001325BC" w:rsidRPr="001105CF">
        <w:rPr>
          <w:b/>
          <w:i/>
          <w:szCs w:val="20"/>
          <w:lang w:eastAsia="x-none"/>
        </w:rPr>
        <w:t xml:space="preserve">Observation </w:t>
      </w:r>
      <w:r w:rsidR="001325BC">
        <w:rPr>
          <w:b/>
          <w:i/>
          <w:noProof/>
          <w:szCs w:val="20"/>
          <w:lang w:eastAsia="x-none"/>
        </w:rPr>
        <w:t>1</w:t>
      </w:r>
      <w:r w:rsidR="001325BC" w:rsidRPr="001105CF">
        <w:rPr>
          <w:b/>
          <w:i/>
          <w:szCs w:val="20"/>
          <w:lang w:eastAsia="x-none"/>
        </w:rPr>
        <w:t>:</w:t>
      </w:r>
      <w:r w:rsidR="001325BC">
        <w:rPr>
          <w:b/>
          <w:i/>
          <w:szCs w:val="20"/>
          <w:lang w:eastAsia="x-none"/>
        </w:rPr>
        <w:t xml:space="preserve"> RAN1 had agreed that </w:t>
      </w:r>
      <w:r w:rsidR="001325BC" w:rsidRPr="001105CF">
        <w:rPr>
          <w:b/>
          <w:i/>
          <w:szCs w:val="20"/>
          <w:lang w:eastAsia="x-none"/>
        </w:rPr>
        <w:t>SRS carrier switching</w:t>
      </w:r>
      <w:r w:rsidR="001325BC">
        <w:rPr>
          <w:b/>
          <w:i/>
          <w:szCs w:val="20"/>
          <w:lang w:eastAsia="x-none"/>
        </w:rPr>
        <w:t xml:space="preserve"> shall </w:t>
      </w:r>
      <w:r w:rsidR="001325BC" w:rsidRPr="007E7840">
        <w:rPr>
          <w:b/>
          <w:i/>
          <w:szCs w:val="20"/>
          <w:lang w:eastAsia="x-none"/>
        </w:rPr>
        <w:t>avoid the collision with SSB</w:t>
      </w:r>
      <w:r w:rsidR="001325BC">
        <w:rPr>
          <w:b/>
          <w:i/>
          <w:szCs w:val="20"/>
          <w:lang w:eastAsia="x-none"/>
        </w:rPr>
        <w:t xml:space="preserve"> and CORSETs</w:t>
      </w:r>
      <w:r w:rsidR="001325BC" w:rsidRPr="00525EE6">
        <w:t xml:space="preserve"> </w:t>
      </w:r>
      <w:r w:rsidR="001325BC" w:rsidRPr="00525EE6">
        <w:rPr>
          <w:b/>
          <w:i/>
          <w:szCs w:val="20"/>
          <w:lang w:eastAsia="x-none"/>
        </w:rPr>
        <w:t>indicated by MIB or SIB1</w:t>
      </w:r>
      <w:r w:rsidR="001325BC">
        <w:rPr>
          <w:b/>
          <w:i/>
          <w:szCs w:val="20"/>
          <w:lang w:eastAsia="x-none"/>
        </w:rPr>
        <w:t xml:space="preserve"> in NR.</w:t>
      </w:r>
      <w:r>
        <w:fldChar w:fldCharType="end"/>
      </w:r>
    </w:p>
    <w:p w14:paraId="0851E411" w14:textId="12105177" w:rsidR="00002FA7" w:rsidRDefault="00002FA7" w:rsidP="004D4225">
      <w:pPr>
        <w:adjustRightInd w:val="0"/>
        <w:snapToGrid w:val="0"/>
        <w:spacing w:before="180" w:after="120"/>
        <w:jc w:val="both"/>
      </w:pPr>
      <w:r>
        <w:lastRenderedPageBreak/>
        <w:fldChar w:fldCharType="begin"/>
      </w:r>
      <w:r>
        <w:instrText xml:space="preserve"> REF _Ref31706863 \h </w:instrText>
      </w:r>
      <w:r>
        <w:fldChar w:fldCharType="separate"/>
      </w:r>
      <w:r w:rsidR="001325BC" w:rsidRPr="004F1F25">
        <w:rPr>
          <w:b/>
          <w:i/>
          <w:szCs w:val="20"/>
          <w:lang w:eastAsia="x-none"/>
        </w:rPr>
        <w:t xml:space="preserve">Observation </w:t>
      </w:r>
      <w:r w:rsidR="001325BC">
        <w:rPr>
          <w:b/>
          <w:i/>
          <w:noProof/>
          <w:szCs w:val="20"/>
          <w:lang w:eastAsia="x-none"/>
        </w:rPr>
        <w:t>2</w:t>
      </w:r>
      <w:r w:rsidR="001325BC" w:rsidRPr="004F1F25">
        <w:rPr>
          <w:b/>
          <w:i/>
          <w:szCs w:val="20"/>
          <w:lang w:eastAsia="x-none"/>
        </w:rPr>
        <w:t>:</w:t>
      </w:r>
      <w:r w:rsidR="001325BC" w:rsidRPr="004F1F25">
        <w:rPr>
          <w:b/>
          <w:i/>
          <w:lang w:val="en-GB" w:eastAsia="en-US"/>
        </w:rPr>
        <w:t xml:space="preserve"> In EN-DC/NE-DC, from network’s view, owing to no effective coordinate mechanism, it’s </w:t>
      </w:r>
      <w:r w:rsidR="001325BC">
        <w:rPr>
          <w:b/>
          <w:i/>
          <w:lang w:val="en-GB" w:eastAsia="en-US"/>
        </w:rPr>
        <w:t>not guaranteed</w:t>
      </w:r>
      <w:r w:rsidR="001325BC" w:rsidRPr="004F1F25">
        <w:rPr>
          <w:b/>
          <w:i/>
          <w:lang w:val="en-GB" w:eastAsia="en-US"/>
        </w:rPr>
        <w:t xml:space="preserve"> to avoid the SRS carrier switching configuration from one CG to collide with </w:t>
      </w:r>
      <w:r w:rsidR="001325BC" w:rsidRPr="004F1F25">
        <w:rPr>
          <w:b/>
          <w:i/>
          <w:szCs w:val="20"/>
          <w:lang w:eastAsia="x-none"/>
        </w:rPr>
        <w:t>measurement in the other CG.</w:t>
      </w:r>
      <w:r>
        <w:fldChar w:fldCharType="end"/>
      </w:r>
    </w:p>
    <w:p w14:paraId="17120DFC" w14:textId="2A4F483A" w:rsidR="00002FA7" w:rsidRDefault="00002FA7" w:rsidP="004D4225">
      <w:pPr>
        <w:adjustRightInd w:val="0"/>
        <w:snapToGrid w:val="0"/>
        <w:spacing w:before="180" w:after="120"/>
        <w:jc w:val="both"/>
      </w:pPr>
      <w:r>
        <w:fldChar w:fldCharType="begin"/>
      </w:r>
      <w:r>
        <w:instrText xml:space="preserve"> REF _Ref31706883 \h </w:instrText>
      </w:r>
      <w:r>
        <w:fldChar w:fldCharType="separate"/>
      </w:r>
      <w:r w:rsidR="001325BC" w:rsidRPr="001829E5">
        <w:rPr>
          <w:b/>
          <w:i/>
          <w:szCs w:val="20"/>
          <w:lang w:eastAsia="x-none"/>
        </w:rPr>
        <w:t xml:space="preserve">Proposal </w:t>
      </w:r>
      <w:r w:rsidR="001325BC">
        <w:rPr>
          <w:b/>
          <w:i/>
          <w:noProof/>
          <w:szCs w:val="20"/>
          <w:lang w:eastAsia="x-none"/>
        </w:rPr>
        <w:t>1</w:t>
      </w:r>
      <w:r w:rsidR="001325BC" w:rsidRPr="001829E5">
        <w:rPr>
          <w:b/>
          <w:i/>
          <w:szCs w:val="20"/>
          <w:lang w:eastAsia="x-none"/>
        </w:rPr>
        <w:t>:</w:t>
      </w:r>
      <w:r w:rsidR="001325BC">
        <w:rPr>
          <w:b/>
          <w:i/>
          <w:szCs w:val="20"/>
          <w:lang w:eastAsia="x-none"/>
        </w:rPr>
        <w:t xml:space="preserve"> </w:t>
      </w:r>
      <w:r w:rsidR="001325BC" w:rsidRPr="00B77BA6">
        <w:rPr>
          <w:b/>
          <w:i/>
          <w:szCs w:val="20"/>
          <w:lang w:eastAsia="x-none"/>
        </w:rPr>
        <w:t>Define carrier-based SRS switching interruption</w:t>
      </w:r>
      <w:r w:rsidR="001325BC">
        <w:rPr>
          <w:b/>
          <w:i/>
          <w:szCs w:val="20"/>
          <w:lang w:eastAsia="x-none"/>
        </w:rPr>
        <w:t xml:space="preserve"> in FR2 base on 200us RF transition time only.</w:t>
      </w:r>
      <w:r>
        <w:fldChar w:fldCharType="end"/>
      </w:r>
    </w:p>
    <w:p w14:paraId="3E92A785" w14:textId="4D34F8EF" w:rsidR="00002FA7" w:rsidRDefault="00002FA7" w:rsidP="004D4225">
      <w:pPr>
        <w:adjustRightInd w:val="0"/>
        <w:snapToGrid w:val="0"/>
        <w:spacing w:before="180" w:after="120"/>
        <w:jc w:val="both"/>
      </w:pPr>
      <w:r>
        <w:fldChar w:fldCharType="begin"/>
      </w:r>
      <w:r>
        <w:instrText xml:space="preserve"> REF _Ref536802747 \h </w:instrText>
      </w:r>
      <w:r>
        <w:fldChar w:fldCharType="separate"/>
      </w:r>
      <w:r w:rsidR="001325BC" w:rsidRPr="00B77BA6">
        <w:rPr>
          <w:b/>
          <w:i/>
          <w:szCs w:val="20"/>
          <w:lang w:eastAsia="x-none"/>
        </w:rPr>
        <w:t xml:space="preserve">Proposal </w:t>
      </w:r>
      <w:r w:rsidR="001325BC">
        <w:rPr>
          <w:b/>
          <w:i/>
          <w:noProof/>
          <w:szCs w:val="20"/>
          <w:lang w:eastAsia="x-none"/>
        </w:rPr>
        <w:t>2</w:t>
      </w:r>
      <w:r w:rsidR="001325BC" w:rsidRPr="00B77BA6">
        <w:rPr>
          <w:b/>
          <w:i/>
          <w:szCs w:val="20"/>
          <w:lang w:eastAsia="x-none"/>
        </w:rPr>
        <w:t>: Define carrier-based SRS switching interruption both in intra-band and inter-band.</w:t>
      </w:r>
      <w:r>
        <w:fldChar w:fldCharType="end"/>
      </w:r>
    </w:p>
    <w:p w14:paraId="56C18D14" w14:textId="00026885" w:rsidR="00002FA7" w:rsidRPr="00B77BA6" w:rsidRDefault="00002FA7" w:rsidP="00002FA7">
      <w:pPr>
        <w:pStyle w:val="af3"/>
        <w:numPr>
          <w:ilvl w:val="0"/>
          <w:numId w:val="14"/>
        </w:numPr>
        <w:jc w:val="both"/>
        <w:rPr>
          <w:b/>
          <w:i/>
          <w:szCs w:val="20"/>
          <w:lang w:eastAsia="x-none"/>
        </w:rPr>
      </w:pPr>
      <w:r w:rsidRPr="00B77BA6">
        <w:rPr>
          <w:b/>
          <w:i/>
          <w:szCs w:val="20"/>
          <w:lang w:eastAsia="x-none"/>
        </w:rPr>
        <w:t>Intra-band, the interruption sh</w:t>
      </w:r>
      <w:r>
        <w:rPr>
          <w:b/>
          <w:i/>
          <w:szCs w:val="20"/>
          <w:lang w:eastAsia="x-none"/>
        </w:rPr>
        <w:t>all</w:t>
      </w:r>
      <w:r w:rsidRPr="00B77BA6">
        <w:rPr>
          <w:b/>
          <w:i/>
          <w:szCs w:val="20"/>
          <w:lang w:eastAsia="x-none"/>
        </w:rPr>
        <w:t xml:space="preserve"> be 200us+6 SRS symbols</w:t>
      </w:r>
    </w:p>
    <w:p w14:paraId="5A4E1181" w14:textId="77777777" w:rsidR="00002FA7" w:rsidRPr="00B77BA6" w:rsidRDefault="00002FA7" w:rsidP="00002FA7">
      <w:pPr>
        <w:pStyle w:val="af3"/>
        <w:numPr>
          <w:ilvl w:val="0"/>
          <w:numId w:val="14"/>
        </w:numPr>
        <w:jc w:val="both"/>
        <w:rPr>
          <w:b/>
          <w:i/>
          <w:szCs w:val="20"/>
          <w:lang w:eastAsia="x-none"/>
        </w:rPr>
      </w:pPr>
      <w:r w:rsidRPr="00B77BA6">
        <w:rPr>
          <w:b/>
          <w:i/>
          <w:szCs w:val="20"/>
          <w:lang w:eastAsia="x-none"/>
        </w:rPr>
        <w:t>Inter-band, the interruption sh</w:t>
      </w:r>
      <w:r>
        <w:rPr>
          <w:b/>
          <w:i/>
          <w:szCs w:val="20"/>
          <w:lang w:eastAsia="x-none"/>
        </w:rPr>
        <w:t>all</w:t>
      </w:r>
      <w:r w:rsidRPr="00B77BA6">
        <w:rPr>
          <w:b/>
          <w:i/>
          <w:szCs w:val="20"/>
          <w:lang w:eastAsia="x-none"/>
        </w:rPr>
        <w:t xml:space="preserve"> be </w:t>
      </w:r>
      <w:r>
        <w:rPr>
          <w:b/>
          <w:i/>
          <w:szCs w:val="20"/>
          <w:lang w:eastAsia="x-none"/>
        </w:rPr>
        <w:t xml:space="preserve">200us, </w:t>
      </w:r>
      <w:r w:rsidRPr="00B77BA6">
        <w:rPr>
          <w:b/>
          <w:i/>
          <w:szCs w:val="20"/>
          <w:lang w:eastAsia="x-none"/>
        </w:rPr>
        <w:t>500us</w:t>
      </w:r>
      <w:r>
        <w:rPr>
          <w:b/>
          <w:i/>
          <w:szCs w:val="20"/>
          <w:lang w:eastAsia="x-none"/>
        </w:rPr>
        <w:t>, 900us</w:t>
      </w:r>
      <w:r w:rsidRPr="00B77BA6">
        <w:rPr>
          <w:b/>
          <w:i/>
          <w:szCs w:val="20"/>
          <w:lang w:eastAsia="x-none"/>
        </w:rPr>
        <w:t>+6 SRS symbols</w:t>
      </w:r>
      <w:r>
        <w:rPr>
          <w:b/>
          <w:i/>
          <w:szCs w:val="20"/>
          <w:lang w:eastAsia="x-none"/>
        </w:rPr>
        <w:t xml:space="preserve"> for FR1 and 200us+6 SRS symbols for FR2</w:t>
      </w:r>
    </w:p>
    <w:p w14:paraId="043EB9AD" w14:textId="1EB2AB50" w:rsidR="00002FA7" w:rsidRDefault="00002FA7" w:rsidP="00002FA7">
      <w:pPr>
        <w:tabs>
          <w:tab w:val="left" w:pos="1020"/>
        </w:tabs>
        <w:adjustRightInd w:val="0"/>
        <w:snapToGrid w:val="0"/>
        <w:spacing w:before="180" w:after="120"/>
        <w:jc w:val="both"/>
      </w:pPr>
      <w:r>
        <w:fldChar w:fldCharType="begin"/>
      </w:r>
      <w:r>
        <w:instrText xml:space="preserve"> REF _Ref536802750 \h </w:instrText>
      </w:r>
      <w:r>
        <w:fldChar w:fldCharType="separate"/>
      </w:r>
      <w:r w:rsidR="001325BC" w:rsidRPr="007E7840">
        <w:rPr>
          <w:b/>
          <w:i/>
          <w:szCs w:val="20"/>
          <w:lang w:eastAsia="x-none"/>
        </w:rPr>
        <w:t xml:space="preserve">Proposal </w:t>
      </w:r>
      <w:r w:rsidR="001325BC">
        <w:rPr>
          <w:b/>
          <w:i/>
          <w:noProof/>
          <w:szCs w:val="20"/>
          <w:lang w:eastAsia="x-none"/>
        </w:rPr>
        <w:t>3</w:t>
      </w:r>
      <w:r w:rsidR="001325BC" w:rsidRPr="007E7840">
        <w:rPr>
          <w:b/>
          <w:i/>
          <w:szCs w:val="20"/>
          <w:lang w:eastAsia="x-none"/>
        </w:rPr>
        <w:t xml:space="preserve">: SRS Carrier switching </w:t>
      </w:r>
      <w:r w:rsidR="001325BC">
        <w:rPr>
          <w:b/>
          <w:i/>
          <w:szCs w:val="20"/>
          <w:lang w:eastAsia="x-none"/>
        </w:rPr>
        <w:t xml:space="preserve">shall </w:t>
      </w:r>
      <w:r w:rsidR="001325BC" w:rsidRPr="007E7840">
        <w:rPr>
          <w:b/>
          <w:i/>
          <w:szCs w:val="20"/>
          <w:lang w:eastAsia="x-none"/>
        </w:rPr>
        <w:t>avoid the collision with SSB</w:t>
      </w:r>
      <w:r w:rsidR="001325BC">
        <w:rPr>
          <w:b/>
          <w:i/>
          <w:szCs w:val="20"/>
          <w:lang w:eastAsia="x-none"/>
        </w:rPr>
        <w:t>s</w:t>
      </w:r>
      <w:r w:rsidR="001325BC" w:rsidRPr="007E7840">
        <w:rPr>
          <w:b/>
          <w:i/>
          <w:szCs w:val="20"/>
          <w:lang w:eastAsia="x-none"/>
        </w:rPr>
        <w:t xml:space="preserve"> </w:t>
      </w:r>
      <w:r w:rsidR="001325BC">
        <w:rPr>
          <w:b/>
          <w:i/>
          <w:szCs w:val="20"/>
          <w:lang w:eastAsia="x-none"/>
        </w:rPr>
        <w:t>or RSs for any L1 measurements in NR SA</w:t>
      </w:r>
      <w:r w:rsidR="001325BC" w:rsidRPr="007E7840">
        <w:rPr>
          <w:b/>
          <w:i/>
          <w:szCs w:val="20"/>
          <w:lang w:eastAsia="x-none"/>
        </w:rPr>
        <w:t>.</w:t>
      </w:r>
      <w:r>
        <w:fldChar w:fldCharType="end"/>
      </w:r>
    </w:p>
    <w:p w14:paraId="584C7B2A" w14:textId="6E72DB5B" w:rsidR="00FE297B" w:rsidRDefault="00FE297B" w:rsidP="00002FA7">
      <w:pPr>
        <w:tabs>
          <w:tab w:val="left" w:pos="1020"/>
        </w:tabs>
        <w:adjustRightInd w:val="0"/>
        <w:snapToGrid w:val="0"/>
        <w:spacing w:before="180" w:after="120"/>
        <w:jc w:val="both"/>
      </w:pPr>
      <w:r>
        <w:fldChar w:fldCharType="begin"/>
      </w:r>
      <w:r>
        <w:instrText xml:space="preserve"> REF _Ref36829290 \h </w:instrText>
      </w:r>
      <w:r>
        <w:fldChar w:fldCharType="separate"/>
      </w:r>
      <w:r w:rsidR="001325BC" w:rsidRPr="00F141D8">
        <w:rPr>
          <w:b/>
          <w:i/>
          <w:szCs w:val="20"/>
          <w:lang w:eastAsia="x-none"/>
        </w:rPr>
        <w:t xml:space="preserve">Proposal </w:t>
      </w:r>
      <w:r w:rsidR="001325BC">
        <w:rPr>
          <w:b/>
          <w:i/>
          <w:noProof/>
          <w:szCs w:val="20"/>
          <w:lang w:eastAsia="x-none"/>
        </w:rPr>
        <w:t>4</w:t>
      </w:r>
      <w:r w:rsidR="001325BC" w:rsidRPr="00F141D8">
        <w:rPr>
          <w:b/>
          <w:i/>
          <w:szCs w:val="20"/>
          <w:lang w:eastAsia="x-none"/>
        </w:rPr>
        <w:t>: In NR SA, the UE shall drop SRS transmission when SRS transmission collides with PRACH if UE doesn’t support parallelTxPRACH-SRS-PUCCH-PUSCH capability. Otherwise, the UE can transmit PRACH and SRS simultaneously.</w:t>
      </w:r>
      <w:r>
        <w:fldChar w:fldCharType="end"/>
      </w:r>
    </w:p>
    <w:p w14:paraId="3E32B0A6" w14:textId="316FEFF4" w:rsidR="00002FA7" w:rsidRDefault="00002FA7" w:rsidP="00002FA7">
      <w:pPr>
        <w:rPr>
          <w:lang w:eastAsia="x-none"/>
        </w:rPr>
      </w:pPr>
      <w:r>
        <w:rPr>
          <w:lang w:eastAsia="x-none"/>
        </w:rPr>
        <w:fldChar w:fldCharType="begin"/>
      </w:r>
      <w:r>
        <w:rPr>
          <w:lang w:eastAsia="x-none"/>
        </w:rPr>
        <w:instrText xml:space="preserve"> REF _Ref31707016 \h </w:instrText>
      </w:r>
      <w:r>
        <w:rPr>
          <w:lang w:eastAsia="x-none"/>
        </w:rPr>
      </w:r>
      <w:r>
        <w:rPr>
          <w:lang w:eastAsia="x-none"/>
        </w:rPr>
        <w:fldChar w:fldCharType="separate"/>
      </w:r>
      <w:r w:rsidR="001325BC" w:rsidRPr="00167636">
        <w:rPr>
          <w:b/>
          <w:i/>
          <w:szCs w:val="20"/>
          <w:lang w:eastAsia="x-none"/>
        </w:rPr>
        <w:t xml:space="preserve">Proposal </w:t>
      </w:r>
      <w:r w:rsidR="001325BC">
        <w:rPr>
          <w:b/>
          <w:i/>
          <w:noProof/>
          <w:szCs w:val="20"/>
          <w:lang w:eastAsia="x-none"/>
        </w:rPr>
        <w:t>5</w:t>
      </w:r>
      <w:r w:rsidR="001325BC" w:rsidRPr="00167636">
        <w:rPr>
          <w:b/>
          <w:i/>
          <w:szCs w:val="20"/>
          <w:lang w:eastAsia="x-none"/>
        </w:rPr>
        <w:t>: When NR SRS carrier switch from carrier 1 to carrier 2, the UE is allowed to cause interruption to the LTE measurement, reception and transmission.</w:t>
      </w:r>
      <w:r>
        <w:rPr>
          <w:lang w:eastAsia="x-none"/>
        </w:rPr>
        <w:fldChar w:fldCharType="end"/>
      </w:r>
    </w:p>
    <w:p w14:paraId="31C02F00" w14:textId="6E175F15" w:rsidR="00FE297B" w:rsidRPr="00002FA7" w:rsidRDefault="00FE297B" w:rsidP="00002FA7">
      <w:pPr>
        <w:rPr>
          <w:lang w:eastAsia="x-none"/>
        </w:rPr>
      </w:pPr>
      <w:r>
        <w:rPr>
          <w:lang w:eastAsia="x-none"/>
        </w:rPr>
        <w:fldChar w:fldCharType="begin"/>
      </w:r>
      <w:r>
        <w:rPr>
          <w:lang w:eastAsia="x-none"/>
        </w:rPr>
        <w:instrText xml:space="preserve"> REF _Ref36829398 \h </w:instrText>
      </w:r>
      <w:r>
        <w:rPr>
          <w:lang w:eastAsia="x-none"/>
        </w:rPr>
      </w:r>
      <w:r>
        <w:rPr>
          <w:lang w:eastAsia="x-none"/>
        </w:rPr>
        <w:fldChar w:fldCharType="separate"/>
      </w:r>
      <w:r w:rsidR="001325BC" w:rsidRPr="00167636">
        <w:rPr>
          <w:b/>
          <w:i/>
          <w:szCs w:val="20"/>
          <w:lang w:eastAsia="x-none"/>
        </w:rPr>
        <w:t xml:space="preserve">Proposal </w:t>
      </w:r>
      <w:r w:rsidR="001325BC">
        <w:rPr>
          <w:b/>
          <w:i/>
          <w:noProof/>
          <w:szCs w:val="20"/>
          <w:lang w:eastAsia="x-none"/>
        </w:rPr>
        <w:t>6</w:t>
      </w:r>
      <w:r w:rsidR="001325BC" w:rsidRPr="00167636">
        <w:rPr>
          <w:b/>
          <w:i/>
          <w:szCs w:val="20"/>
          <w:lang w:eastAsia="x-none"/>
        </w:rPr>
        <w:t>: When LTE SRS carrier switch from carrier 1 to carrier 2, the UE is allowed to cause interruption to the NR measurement, reception and transmission.</w:t>
      </w:r>
      <w:r>
        <w:rPr>
          <w:lang w:eastAsia="x-none"/>
        </w:rPr>
        <w:fldChar w:fldCharType="end"/>
      </w:r>
    </w:p>
    <w:p w14:paraId="00085F61" w14:textId="16B0BE47" w:rsidR="000F20AC" w:rsidRPr="000C45FD" w:rsidRDefault="000F20AC" w:rsidP="00F335E7">
      <w:pPr>
        <w:pStyle w:val="1"/>
        <w:numPr>
          <w:ilvl w:val="0"/>
          <w:numId w:val="2"/>
        </w:numPr>
        <w:rPr>
          <w:rFonts w:ascii="Calibri" w:hAnsi="Calibri"/>
        </w:rPr>
      </w:pPr>
      <w:r w:rsidRPr="000C45FD">
        <w:rPr>
          <w:rFonts w:ascii="Calibri" w:hAnsi="Calibri"/>
        </w:rPr>
        <w:t>References</w:t>
      </w:r>
    </w:p>
    <w:p w14:paraId="00E4A657" w14:textId="2BF5DFA8" w:rsidR="00B322E3" w:rsidRPr="00B322E3" w:rsidRDefault="00B327DE" w:rsidP="00B327DE">
      <w:pPr>
        <w:numPr>
          <w:ilvl w:val="0"/>
          <w:numId w:val="1"/>
        </w:numPr>
        <w:spacing w:after="180" w:line="240" w:lineRule="auto"/>
        <w:rPr>
          <w:iCs/>
          <w:lang w:val="en-GB"/>
        </w:rPr>
      </w:pPr>
      <w:bookmarkStart w:id="12" w:name="_Ref497919005"/>
      <w:bookmarkStart w:id="13" w:name="_Ref446505138"/>
      <w:r w:rsidRPr="00B327DE">
        <w:t>R4-</w:t>
      </w:r>
      <w:r w:rsidR="00EB1987">
        <w:t>2002246</w:t>
      </w:r>
      <w:r>
        <w:t>,</w:t>
      </w:r>
      <w:r w:rsidRPr="00B327DE">
        <w:t xml:space="preserve"> </w:t>
      </w:r>
      <w:r>
        <w:t>“</w:t>
      </w:r>
      <w:r w:rsidR="00002FA7" w:rsidRPr="00002FA7">
        <w:t>Way forward on R16 NR RRM enhancements – SRS carrier switching</w:t>
      </w:r>
      <w:r>
        <w:t>”</w:t>
      </w:r>
      <w:r w:rsidR="00B322E3">
        <w:t xml:space="preserve">, </w:t>
      </w:r>
      <w:bookmarkEnd w:id="12"/>
      <w:r>
        <w:t>ZTE</w:t>
      </w:r>
    </w:p>
    <w:bookmarkEnd w:id="13"/>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56FDE" w14:textId="77777777" w:rsidR="00CF10E7" w:rsidRDefault="00CF10E7">
      <w:r>
        <w:separator/>
      </w:r>
    </w:p>
  </w:endnote>
  <w:endnote w:type="continuationSeparator" w:id="0">
    <w:p w14:paraId="2A76E9CE" w14:textId="77777777" w:rsidR="00CF10E7" w:rsidRDefault="00CF1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D8149" w14:textId="77777777" w:rsidR="00CF10E7" w:rsidRDefault="00CF10E7">
      <w:r>
        <w:separator/>
      </w:r>
    </w:p>
  </w:footnote>
  <w:footnote w:type="continuationSeparator" w:id="0">
    <w:p w14:paraId="7EAD4F58" w14:textId="77777777" w:rsidR="00CF10E7" w:rsidRDefault="00CF10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277BF"/>
    <w:multiLevelType w:val="hybridMultilevel"/>
    <w:tmpl w:val="7F5A3296"/>
    <w:lvl w:ilvl="0" w:tplc="0966E3E0">
      <w:start w:val="1"/>
      <w:numFmt w:val="bullet"/>
      <w:lvlText w:val="•"/>
      <w:lvlJc w:val="left"/>
      <w:pPr>
        <w:tabs>
          <w:tab w:val="num" w:pos="720"/>
        </w:tabs>
        <w:ind w:left="720" w:hanging="360"/>
      </w:pPr>
      <w:rPr>
        <w:rFonts w:ascii="Arial" w:hAnsi="Arial" w:hint="default"/>
      </w:rPr>
    </w:lvl>
    <w:lvl w:ilvl="1" w:tplc="B82AD2E6">
      <w:numFmt w:val="bullet"/>
      <w:lvlText w:val="–"/>
      <w:lvlJc w:val="left"/>
      <w:pPr>
        <w:tabs>
          <w:tab w:val="num" w:pos="1440"/>
        </w:tabs>
        <w:ind w:left="1440" w:hanging="360"/>
      </w:pPr>
      <w:rPr>
        <w:rFonts w:ascii="Arial" w:hAnsi="Arial" w:hint="default"/>
      </w:rPr>
    </w:lvl>
    <w:lvl w:ilvl="2" w:tplc="76484DE4" w:tentative="1">
      <w:start w:val="1"/>
      <w:numFmt w:val="bullet"/>
      <w:lvlText w:val="•"/>
      <w:lvlJc w:val="left"/>
      <w:pPr>
        <w:tabs>
          <w:tab w:val="num" w:pos="2160"/>
        </w:tabs>
        <w:ind w:left="2160" w:hanging="360"/>
      </w:pPr>
      <w:rPr>
        <w:rFonts w:ascii="Arial" w:hAnsi="Arial" w:hint="default"/>
      </w:rPr>
    </w:lvl>
    <w:lvl w:ilvl="3" w:tplc="96E0A4F6" w:tentative="1">
      <w:start w:val="1"/>
      <w:numFmt w:val="bullet"/>
      <w:lvlText w:val="•"/>
      <w:lvlJc w:val="left"/>
      <w:pPr>
        <w:tabs>
          <w:tab w:val="num" w:pos="2880"/>
        </w:tabs>
        <w:ind w:left="2880" w:hanging="360"/>
      </w:pPr>
      <w:rPr>
        <w:rFonts w:ascii="Arial" w:hAnsi="Arial" w:hint="default"/>
      </w:rPr>
    </w:lvl>
    <w:lvl w:ilvl="4" w:tplc="0F104222" w:tentative="1">
      <w:start w:val="1"/>
      <w:numFmt w:val="bullet"/>
      <w:lvlText w:val="•"/>
      <w:lvlJc w:val="left"/>
      <w:pPr>
        <w:tabs>
          <w:tab w:val="num" w:pos="3600"/>
        </w:tabs>
        <w:ind w:left="3600" w:hanging="360"/>
      </w:pPr>
      <w:rPr>
        <w:rFonts w:ascii="Arial" w:hAnsi="Arial" w:hint="default"/>
      </w:rPr>
    </w:lvl>
    <w:lvl w:ilvl="5" w:tplc="8C8E8FD0" w:tentative="1">
      <w:start w:val="1"/>
      <w:numFmt w:val="bullet"/>
      <w:lvlText w:val="•"/>
      <w:lvlJc w:val="left"/>
      <w:pPr>
        <w:tabs>
          <w:tab w:val="num" w:pos="4320"/>
        </w:tabs>
        <w:ind w:left="4320" w:hanging="360"/>
      </w:pPr>
      <w:rPr>
        <w:rFonts w:ascii="Arial" w:hAnsi="Arial" w:hint="default"/>
      </w:rPr>
    </w:lvl>
    <w:lvl w:ilvl="6" w:tplc="8FAAD01E" w:tentative="1">
      <w:start w:val="1"/>
      <w:numFmt w:val="bullet"/>
      <w:lvlText w:val="•"/>
      <w:lvlJc w:val="left"/>
      <w:pPr>
        <w:tabs>
          <w:tab w:val="num" w:pos="5040"/>
        </w:tabs>
        <w:ind w:left="5040" w:hanging="360"/>
      </w:pPr>
      <w:rPr>
        <w:rFonts w:ascii="Arial" w:hAnsi="Arial" w:hint="default"/>
      </w:rPr>
    </w:lvl>
    <w:lvl w:ilvl="7" w:tplc="B84E1126" w:tentative="1">
      <w:start w:val="1"/>
      <w:numFmt w:val="bullet"/>
      <w:lvlText w:val="•"/>
      <w:lvlJc w:val="left"/>
      <w:pPr>
        <w:tabs>
          <w:tab w:val="num" w:pos="5760"/>
        </w:tabs>
        <w:ind w:left="5760" w:hanging="360"/>
      </w:pPr>
      <w:rPr>
        <w:rFonts w:ascii="Arial" w:hAnsi="Arial" w:hint="default"/>
      </w:rPr>
    </w:lvl>
    <w:lvl w:ilvl="8" w:tplc="215C33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360"/>
        </w:tabs>
        <w:ind w:left="360" w:hanging="360"/>
      </w:pPr>
      <w:rPr>
        <w:rFonts w:ascii="Wingdings" w:hAnsi="Wingdings"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13822DB"/>
    <w:multiLevelType w:val="hybridMultilevel"/>
    <w:tmpl w:val="DAEC3FCE"/>
    <w:lvl w:ilvl="0" w:tplc="4DD44600">
      <w:start w:val="1"/>
      <w:numFmt w:val="bullet"/>
      <w:lvlText w:val="•"/>
      <w:lvlJc w:val="left"/>
      <w:pPr>
        <w:tabs>
          <w:tab w:val="num" w:pos="720"/>
        </w:tabs>
        <w:ind w:left="720" w:hanging="360"/>
      </w:pPr>
      <w:rPr>
        <w:rFonts w:ascii="Arial" w:hAnsi="Arial" w:hint="default"/>
      </w:rPr>
    </w:lvl>
    <w:lvl w:ilvl="1" w:tplc="D82232A8">
      <w:numFmt w:val="bullet"/>
      <w:lvlText w:val="–"/>
      <w:lvlJc w:val="left"/>
      <w:pPr>
        <w:tabs>
          <w:tab w:val="num" w:pos="1440"/>
        </w:tabs>
        <w:ind w:left="1440" w:hanging="360"/>
      </w:pPr>
      <w:rPr>
        <w:rFonts w:ascii="Arial" w:hAnsi="Arial" w:hint="default"/>
      </w:rPr>
    </w:lvl>
    <w:lvl w:ilvl="2" w:tplc="A42476EA">
      <w:numFmt w:val="bullet"/>
      <w:lvlText w:val="•"/>
      <w:lvlJc w:val="left"/>
      <w:pPr>
        <w:tabs>
          <w:tab w:val="num" w:pos="2160"/>
        </w:tabs>
        <w:ind w:left="2160" w:hanging="360"/>
      </w:pPr>
      <w:rPr>
        <w:rFonts w:ascii="Arial" w:hAnsi="Arial" w:hint="default"/>
      </w:rPr>
    </w:lvl>
    <w:lvl w:ilvl="3" w:tplc="6D720C88" w:tentative="1">
      <w:start w:val="1"/>
      <w:numFmt w:val="bullet"/>
      <w:lvlText w:val="•"/>
      <w:lvlJc w:val="left"/>
      <w:pPr>
        <w:tabs>
          <w:tab w:val="num" w:pos="2880"/>
        </w:tabs>
        <w:ind w:left="2880" w:hanging="360"/>
      </w:pPr>
      <w:rPr>
        <w:rFonts w:ascii="Arial" w:hAnsi="Arial" w:hint="default"/>
      </w:rPr>
    </w:lvl>
    <w:lvl w:ilvl="4" w:tplc="17B853E8" w:tentative="1">
      <w:start w:val="1"/>
      <w:numFmt w:val="bullet"/>
      <w:lvlText w:val="•"/>
      <w:lvlJc w:val="left"/>
      <w:pPr>
        <w:tabs>
          <w:tab w:val="num" w:pos="3600"/>
        </w:tabs>
        <w:ind w:left="3600" w:hanging="360"/>
      </w:pPr>
      <w:rPr>
        <w:rFonts w:ascii="Arial" w:hAnsi="Arial" w:hint="default"/>
      </w:rPr>
    </w:lvl>
    <w:lvl w:ilvl="5" w:tplc="71985ABA" w:tentative="1">
      <w:start w:val="1"/>
      <w:numFmt w:val="bullet"/>
      <w:lvlText w:val="•"/>
      <w:lvlJc w:val="left"/>
      <w:pPr>
        <w:tabs>
          <w:tab w:val="num" w:pos="4320"/>
        </w:tabs>
        <w:ind w:left="4320" w:hanging="360"/>
      </w:pPr>
      <w:rPr>
        <w:rFonts w:ascii="Arial" w:hAnsi="Arial" w:hint="default"/>
      </w:rPr>
    </w:lvl>
    <w:lvl w:ilvl="6" w:tplc="28580A68" w:tentative="1">
      <w:start w:val="1"/>
      <w:numFmt w:val="bullet"/>
      <w:lvlText w:val="•"/>
      <w:lvlJc w:val="left"/>
      <w:pPr>
        <w:tabs>
          <w:tab w:val="num" w:pos="5040"/>
        </w:tabs>
        <w:ind w:left="5040" w:hanging="360"/>
      </w:pPr>
      <w:rPr>
        <w:rFonts w:ascii="Arial" w:hAnsi="Arial" w:hint="default"/>
      </w:rPr>
    </w:lvl>
    <w:lvl w:ilvl="7" w:tplc="94F4E4CA" w:tentative="1">
      <w:start w:val="1"/>
      <w:numFmt w:val="bullet"/>
      <w:lvlText w:val="•"/>
      <w:lvlJc w:val="left"/>
      <w:pPr>
        <w:tabs>
          <w:tab w:val="num" w:pos="5760"/>
        </w:tabs>
        <w:ind w:left="5760" w:hanging="360"/>
      </w:pPr>
      <w:rPr>
        <w:rFonts w:ascii="Arial" w:hAnsi="Arial" w:hint="default"/>
      </w:rPr>
    </w:lvl>
    <w:lvl w:ilvl="8" w:tplc="CCE04A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F56041"/>
    <w:multiLevelType w:val="hybridMultilevel"/>
    <w:tmpl w:val="EB2E068C"/>
    <w:lvl w:ilvl="0" w:tplc="8CD653EE">
      <w:start w:val="1"/>
      <w:numFmt w:val="bullet"/>
      <w:lvlText w:val="•"/>
      <w:lvlJc w:val="left"/>
      <w:pPr>
        <w:tabs>
          <w:tab w:val="num" w:pos="720"/>
        </w:tabs>
        <w:ind w:left="720" w:hanging="360"/>
      </w:pPr>
      <w:rPr>
        <w:rFonts w:ascii="Arial" w:hAnsi="Arial" w:hint="default"/>
      </w:rPr>
    </w:lvl>
    <w:lvl w:ilvl="1" w:tplc="2CE4A8A0">
      <w:start w:val="66"/>
      <w:numFmt w:val="bullet"/>
      <w:lvlText w:val="–"/>
      <w:lvlJc w:val="left"/>
      <w:pPr>
        <w:tabs>
          <w:tab w:val="num" w:pos="1440"/>
        </w:tabs>
        <w:ind w:left="1440" w:hanging="360"/>
      </w:pPr>
      <w:rPr>
        <w:rFonts w:ascii="Arial" w:hAnsi="Arial" w:hint="default"/>
      </w:rPr>
    </w:lvl>
    <w:lvl w:ilvl="2" w:tplc="A9B64BF4" w:tentative="1">
      <w:start w:val="1"/>
      <w:numFmt w:val="bullet"/>
      <w:lvlText w:val="•"/>
      <w:lvlJc w:val="left"/>
      <w:pPr>
        <w:tabs>
          <w:tab w:val="num" w:pos="2160"/>
        </w:tabs>
        <w:ind w:left="2160" w:hanging="360"/>
      </w:pPr>
      <w:rPr>
        <w:rFonts w:ascii="Arial" w:hAnsi="Arial" w:hint="default"/>
      </w:rPr>
    </w:lvl>
    <w:lvl w:ilvl="3" w:tplc="2E500804" w:tentative="1">
      <w:start w:val="1"/>
      <w:numFmt w:val="bullet"/>
      <w:lvlText w:val="•"/>
      <w:lvlJc w:val="left"/>
      <w:pPr>
        <w:tabs>
          <w:tab w:val="num" w:pos="2880"/>
        </w:tabs>
        <w:ind w:left="2880" w:hanging="360"/>
      </w:pPr>
      <w:rPr>
        <w:rFonts w:ascii="Arial" w:hAnsi="Arial" w:hint="default"/>
      </w:rPr>
    </w:lvl>
    <w:lvl w:ilvl="4" w:tplc="ED42A240" w:tentative="1">
      <w:start w:val="1"/>
      <w:numFmt w:val="bullet"/>
      <w:lvlText w:val="•"/>
      <w:lvlJc w:val="left"/>
      <w:pPr>
        <w:tabs>
          <w:tab w:val="num" w:pos="3600"/>
        </w:tabs>
        <w:ind w:left="3600" w:hanging="360"/>
      </w:pPr>
      <w:rPr>
        <w:rFonts w:ascii="Arial" w:hAnsi="Arial" w:hint="default"/>
      </w:rPr>
    </w:lvl>
    <w:lvl w:ilvl="5" w:tplc="06E00C90" w:tentative="1">
      <w:start w:val="1"/>
      <w:numFmt w:val="bullet"/>
      <w:lvlText w:val="•"/>
      <w:lvlJc w:val="left"/>
      <w:pPr>
        <w:tabs>
          <w:tab w:val="num" w:pos="4320"/>
        </w:tabs>
        <w:ind w:left="4320" w:hanging="360"/>
      </w:pPr>
      <w:rPr>
        <w:rFonts w:ascii="Arial" w:hAnsi="Arial" w:hint="default"/>
      </w:rPr>
    </w:lvl>
    <w:lvl w:ilvl="6" w:tplc="54584168" w:tentative="1">
      <w:start w:val="1"/>
      <w:numFmt w:val="bullet"/>
      <w:lvlText w:val="•"/>
      <w:lvlJc w:val="left"/>
      <w:pPr>
        <w:tabs>
          <w:tab w:val="num" w:pos="5040"/>
        </w:tabs>
        <w:ind w:left="5040" w:hanging="360"/>
      </w:pPr>
      <w:rPr>
        <w:rFonts w:ascii="Arial" w:hAnsi="Arial" w:hint="default"/>
      </w:rPr>
    </w:lvl>
    <w:lvl w:ilvl="7" w:tplc="90E66BD0" w:tentative="1">
      <w:start w:val="1"/>
      <w:numFmt w:val="bullet"/>
      <w:lvlText w:val="•"/>
      <w:lvlJc w:val="left"/>
      <w:pPr>
        <w:tabs>
          <w:tab w:val="num" w:pos="5760"/>
        </w:tabs>
        <w:ind w:left="5760" w:hanging="360"/>
      </w:pPr>
      <w:rPr>
        <w:rFonts w:ascii="Arial" w:hAnsi="Arial" w:hint="default"/>
      </w:rPr>
    </w:lvl>
    <w:lvl w:ilvl="8" w:tplc="A73650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ECB28D3"/>
    <w:multiLevelType w:val="hybridMultilevel"/>
    <w:tmpl w:val="B810CD0A"/>
    <w:lvl w:ilvl="0" w:tplc="B6DC90C2">
      <w:start w:val="1"/>
      <w:numFmt w:val="bullet"/>
      <w:lvlText w:val="•"/>
      <w:lvlJc w:val="left"/>
      <w:pPr>
        <w:tabs>
          <w:tab w:val="num" w:pos="720"/>
        </w:tabs>
        <w:ind w:left="720" w:hanging="360"/>
      </w:pPr>
      <w:rPr>
        <w:rFonts w:ascii="Arial" w:hAnsi="Arial" w:hint="default"/>
      </w:rPr>
    </w:lvl>
    <w:lvl w:ilvl="1" w:tplc="07C2D7CA" w:tentative="1">
      <w:start w:val="1"/>
      <w:numFmt w:val="bullet"/>
      <w:lvlText w:val="•"/>
      <w:lvlJc w:val="left"/>
      <w:pPr>
        <w:tabs>
          <w:tab w:val="num" w:pos="1440"/>
        </w:tabs>
        <w:ind w:left="1440" w:hanging="360"/>
      </w:pPr>
      <w:rPr>
        <w:rFonts w:ascii="Arial" w:hAnsi="Arial" w:hint="default"/>
      </w:rPr>
    </w:lvl>
    <w:lvl w:ilvl="2" w:tplc="1D06BA5C" w:tentative="1">
      <w:start w:val="1"/>
      <w:numFmt w:val="bullet"/>
      <w:lvlText w:val="•"/>
      <w:lvlJc w:val="left"/>
      <w:pPr>
        <w:tabs>
          <w:tab w:val="num" w:pos="2160"/>
        </w:tabs>
        <w:ind w:left="2160" w:hanging="360"/>
      </w:pPr>
      <w:rPr>
        <w:rFonts w:ascii="Arial" w:hAnsi="Arial" w:hint="default"/>
      </w:rPr>
    </w:lvl>
    <w:lvl w:ilvl="3" w:tplc="FCD41DC0" w:tentative="1">
      <w:start w:val="1"/>
      <w:numFmt w:val="bullet"/>
      <w:lvlText w:val="•"/>
      <w:lvlJc w:val="left"/>
      <w:pPr>
        <w:tabs>
          <w:tab w:val="num" w:pos="2880"/>
        </w:tabs>
        <w:ind w:left="2880" w:hanging="360"/>
      </w:pPr>
      <w:rPr>
        <w:rFonts w:ascii="Arial" w:hAnsi="Arial" w:hint="default"/>
      </w:rPr>
    </w:lvl>
    <w:lvl w:ilvl="4" w:tplc="C27E099C" w:tentative="1">
      <w:start w:val="1"/>
      <w:numFmt w:val="bullet"/>
      <w:lvlText w:val="•"/>
      <w:lvlJc w:val="left"/>
      <w:pPr>
        <w:tabs>
          <w:tab w:val="num" w:pos="3600"/>
        </w:tabs>
        <w:ind w:left="3600" w:hanging="360"/>
      </w:pPr>
      <w:rPr>
        <w:rFonts w:ascii="Arial" w:hAnsi="Arial" w:hint="default"/>
      </w:rPr>
    </w:lvl>
    <w:lvl w:ilvl="5" w:tplc="0738449C" w:tentative="1">
      <w:start w:val="1"/>
      <w:numFmt w:val="bullet"/>
      <w:lvlText w:val="•"/>
      <w:lvlJc w:val="left"/>
      <w:pPr>
        <w:tabs>
          <w:tab w:val="num" w:pos="4320"/>
        </w:tabs>
        <w:ind w:left="4320" w:hanging="360"/>
      </w:pPr>
      <w:rPr>
        <w:rFonts w:ascii="Arial" w:hAnsi="Arial" w:hint="default"/>
      </w:rPr>
    </w:lvl>
    <w:lvl w:ilvl="6" w:tplc="A322BF5A" w:tentative="1">
      <w:start w:val="1"/>
      <w:numFmt w:val="bullet"/>
      <w:lvlText w:val="•"/>
      <w:lvlJc w:val="left"/>
      <w:pPr>
        <w:tabs>
          <w:tab w:val="num" w:pos="5040"/>
        </w:tabs>
        <w:ind w:left="5040" w:hanging="360"/>
      </w:pPr>
      <w:rPr>
        <w:rFonts w:ascii="Arial" w:hAnsi="Arial" w:hint="default"/>
      </w:rPr>
    </w:lvl>
    <w:lvl w:ilvl="7" w:tplc="8CF41272" w:tentative="1">
      <w:start w:val="1"/>
      <w:numFmt w:val="bullet"/>
      <w:lvlText w:val="•"/>
      <w:lvlJc w:val="left"/>
      <w:pPr>
        <w:tabs>
          <w:tab w:val="num" w:pos="5760"/>
        </w:tabs>
        <w:ind w:left="5760" w:hanging="360"/>
      </w:pPr>
      <w:rPr>
        <w:rFonts w:ascii="Arial" w:hAnsi="Arial" w:hint="default"/>
      </w:rPr>
    </w:lvl>
    <w:lvl w:ilvl="8" w:tplc="E6586D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3855C6"/>
    <w:multiLevelType w:val="hybridMultilevel"/>
    <w:tmpl w:val="A75C0DD6"/>
    <w:lvl w:ilvl="0" w:tplc="342E1080">
      <w:start w:val="1"/>
      <w:numFmt w:val="bullet"/>
      <w:lvlText w:val="•"/>
      <w:lvlJc w:val="left"/>
      <w:pPr>
        <w:tabs>
          <w:tab w:val="num" w:pos="720"/>
        </w:tabs>
        <w:ind w:left="720" w:hanging="360"/>
      </w:pPr>
      <w:rPr>
        <w:rFonts w:ascii="Arial" w:hAnsi="Arial" w:hint="default"/>
      </w:rPr>
    </w:lvl>
    <w:lvl w:ilvl="1" w:tplc="571AE160" w:tentative="1">
      <w:start w:val="1"/>
      <w:numFmt w:val="bullet"/>
      <w:lvlText w:val="•"/>
      <w:lvlJc w:val="left"/>
      <w:pPr>
        <w:tabs>
          <w:tab w:val="num" w:pos="1440"/>
        </w:tabs>
        <w:ind w:left="1440" w:hanging="360"/>
      </w:pPr>
      <w:rPr>
        <w:rFonts w:ascii="Arial" w:hAnsi="Arial" w:hint="default"/>
      </w:rPr>
    </w:lvl>
    <w:lvl w:ilvl="2" w:tplc="AE8227C4" w:tentative="1">
      <w:start w:val="1"/>
      <w:numFmt w:val="bullet"/>
      <w:lvlText w:val="•"/>
      <w:lvlJc w:val="left"/>
      <w:pPr>
        <w:tabs>
          <w:tab w:val="num" w:pos="2160"/>
        </w:tabs>
        <w:ind w:left="2160" w:hanging="360"/>
      </w:pPr>
      <w:rPr>
        <w:rFonts w:ascii="Arial" w:hAnsi="Arial" w:hint="default"/>
      </w:rPr>
    </w:lvl>
    <w:lvl w:ilvl="3" w:tplc="E1A401B2" w:tentative="1">
      <w:start w:val="1"/>
      <w:numFmt w:val="bullet"/>
      <w:lvlText w:val="•"/>
      <w:lvlJc w:val="left"/>
      <w:pPr>
        <w:tabs>
          <w:tab w:val="num" w:pos="2880"/>
        </w:tabs>
        <w:ind w:left="2880" w:hanging="360"/>
      </w:pPr>
      <w:rPr>
        <w:rFonts w:ascii="Arial" w:hAnsi="Arial" w:hint="default"/>
      </w:rPr>
    </w:lvl>
    <w:lvl w:ilvl="4" w:tplc="5E5684A0" w:tentative="1">
      <w:start w:val="1"/>
      <w:numFmt w:val="bullet"/>
      <w:lvlText w:val="•"/>
      <w:lvlJc w:val="left"/>
      <w:pPr>
        <w:tabs>
          <w:tab w:val="num" w:pos="3600"/>
        </w:tabs>
        <w:ind w:left="3600" w:hanging="360"/>
      </w:pPr>
      <w:rPr>
        <w:rFonts w:ascii="Arial" w:hAnsi="Arial" w:hint="default"/>
      </w:rPr>
    </w:lvl>
    <w:lvl w:ilvl="5" w:tplc="82F0B5F8" w:tentative="1">
      <w:start w:val="1"/>
      <w:numFmt w:val="bullet"/>
      <w:lvlText w:val="•"/>
      <w:lvlJc w:val="left"/>
      <w:pPr>
        <w:tabs>
          <w:tab w:val="num" w:pos="4320"/>
        </w:tabs>
        <w:ind w:left="4320" w:hanging="360"/>
      </w:pPr>
      <w:rPr>
        <w:rFonts w:ascii="Arial" w:hAnsi="Arial" w:hint="default"/>
      </w:rPr>
    </w:lvl>
    <w:lvl w:ilvl="6" w:tplc="A0DEF06E" w:tentative="1">
      <w:start w:val="1"/>
      <w:numFmt w:val="bullet"/>
      <w:lvlText w:val="•"/>
      <w:lvlJc w:val="left"/>
      <w:pPr>
        <w:tabs>
          <w:tab w:val="num" w:pos="5040"/>
        </w:tabs>
        <w:ind w:left="5040" w:hanging="360"/>
      </w:pPr>
      <w:rPr>
        <w:rFonts w:ascii="Arial" w:hAnsi="Arial" w:hint="default"/>
      </w:rPr>
    </w:lvl>
    <w:lvl w:ilvl="7" w:tplc="52D4FB9E" w:tentative="1">
      <w:start w:val="1"/>
      <w:numFmt w:val="bullet"/>
      <w:lvlText w:val="•"/>
      <w:lvlJc w:val="left"/>
      <w:pPr>
        <w:tabs>
          <w:tab w:val="num" w:pos="5760"/>
        </w:tabs>
        <w:ind w:left="5760" w:hanging="360"/>
      </w:pPr>
      <w:rPr>
        <w:rFonts w:ascii="Arial" w:hAnsi="Arial" w:hint="default"/>
      </w:rPr>
    </w:lvl>
    <w:lvl w:ilvl="8" w:tplc="687863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F03972"/>
    <w:multiLevelType w:val="hybridMultilevel"/>
    <w:tmpl w:val="147AEC68"/>
    <w:lvl w:ilvl="0" w:tplc="E99215A0">
      <w:start w:val="1"/>
      <w:numFmt w:val="bullet"/>
      <w:lvlText w:val="•"/>
      <w:lvlJc w:val="left"/>
      <w:pPr>
        <w:tabs>
          <w:tab w:val="num" w:pos="720"/>
        </w:tabs>
        <w:ind w:left="720" w:hanging="360"/>
      </w:pPr>
      <w:rPr>
        <w:rFonts w:ascii="Arial" w:hAnsi="Arial" w:hint="default"/>
      </w:rPr>
    </w:lvl>
    <w:lvl w:ilvl="1" w:tplc="01825940">
      <w:start w:val="66"/>
      <w:numFmt w:val="bullet"/>
      <w:lvlText w:val="–"/>
      <w:lvlJc w:val="left"/>
      <w:pPr>
        <w:tabs>
          <w:tab w:val="num" w:pos="1440"/>
        </w:tabs>
        <w:ind w:left="1440" w:hanging="360"/>
      </w:pPr>
      <w:rPr>
        <w:rFonts w:ascii="Arial" w:hAnsi="Arial" w:hint="default"/>
      </w:rPr>
    </w:lvl>
    <w:lvl w:ilvl="2" w:tplc="5DE81800" w:tentative="1">
      <w:start w:val="1"/>
      <w:numFmt w:val="bullet"/>
      <w:lvlText w:val="•"/>
      <w:lvlJc w:val="left"/>
      <w:pPr>
        <w:tabs>
          <w:tab w:val="num" w:pos="2160"/>
        </w:tabs>
        <w:ind w:left="2160" w:hanging="360"/>
      </w:pPr>
      <w:rPr>
        <w:rFonts w:ascii="Arial" w:hAnsi="Arial" w:hint="default"/>
      </w:rPr>
    </w:lvl>
    <w:lvl w:ilvl="3" w:tplc="27065B94" w:tentative="1">
      <w:start w:val="1"/>
      <w:numFmt w:val="bullet"/>
      <w:lvlText w:val="•"/>
      <w:lvlJc w:val="left"/>
      <w:pPr>
        <w:tabs>
          <w:tab w:val="num" w:pos="2880"/>
        </w:tabs>
        <w:ind w:left="2880" w:hanging="360"/>
      </w:pPr>
      <w:rPr>
        <w:rFonts w:ascii="Arial" w:hAnsi="Arial" w:hint="default"/>
      </w:rPr>
    </w:lvl>
    <w:lvl w:ilvl="4" w:tplc="A23082BE" w:tentative="1">
      <w:start w:val="1"/>
      <w:numFmt w:val="bullet"/>
      <w:lvlText w:val="•"/>
      <w:lvlJc w:val="left"/>
      <w:pPr>
        <w:tabs>
          <w:tab w:val="num" w:pos="3600"/>
        </w:tabs>
        <w:ind w:left="3600" w:hanging="360"/>
      </w:pPr>
      <w:rPr>
        <w:rFonts w:ascii="Arial" w:hAnsi="Arial" w:hint="default"/>
      </w:rPr>
    </w:lvl>
    <w:lvl w:ilvl="5" w:tplc="3DE29C10" w:tentative="1">
      <w:start w:val="1"/>
      <w:numFmt w:val="bullet"/>
      <w:lvlText w:val="•"/>
      <w:lvlJc w:val="left"/>
      <w:pPr>
        <w:tabs>
          <w:tab w:val="num" w:pos="4320"/>
        </w:tabs>
        <w:ind w:left="4320" w:hanging="360"/>
      </w:pPr>
      <w:rPr>
        <w:rFonts w:ascii="Arial" w:hAnsi="Arial" w:hint="default"/>
      </w:rPr>
    </w:lvl>
    <w:lvl w:ilvl="6" w:tplc="AA2872BA" w:tentative="1">
      <w:start w:val="1"/>
      <w:numFmt w:val="bullet"/>
      <w:lvlText w:val="•"/>
      <w:lvlJc w:val="left"/>
      <w:pPr>
        <w:tabs>
          <w:tab w:val="num" w:pos="5040"/>
        </w:tabs>
        <w:ind w:left="5040" w:hanging="360"/>
      </w:pPr>
      <w:rPr>
        <w:rFonts w:ascii="Arial" w:hAnsi="Arial" w:hint="default"/>
      </w:rPr>
    </w:lvl>
    <w:lvl w:ilvl="7" w:tplc="E3CA7124" w:tentative="1">
      <w:start w:val="1"/>
      <w:numFmt w:val="bullet"/>
      <w:lvlText w:val="•"/>
      <w:lvlJc w:val="left"/>
      <w:pPr>
        <w:tabs>
          <w:tab w:val="num" w:pos="5760"/>
        </w:tabs>
        <w:ind w:left="5760" w:hanging="360"/>
      </w:pPr>
      <w:rPr>
        <w:rFonts w:ascii="Arial" w:hAnsi="Arial" w:hint="default"/>
      </w:rPr>
    </w:lvl>
    <w:lvl w:ilvl="8" w:tplc="E260106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6B2D5A40"/>
    <w:multiLevelType w:val="hybridMultilevel"/>
    <w:tmpl w:val="3D10D976"/>
    <w:lvl w:ilvl="0" w:tplc="05CCB8FE">
      <w:start w:val="1"/>
      <w:numFmt w:val="bullet"/>
      <w:lvlText w:val="•"/>
      <w:lvlJc w:val="left"/>
      <w:pPr>
        <w:tabs>
          <w:tab w:val="num" w:pos="720"/>
        </w:tabs>
        <w:ind w:left="720" w:hanging="360"/>
      </w:pPr>
      <w:rPr>
        <w:rFonts w:ascii="Arial" w:hAnsi="Arial" w:hint="default"/>
      </w:rPr>
    </w:lvl>
    <w:lvl w:ilvl="1" w:tplc="88D27F70">
      <w:start w:val="66"/>
      <w:numFmt w:val="bullet"/>
      <w:lvlText w:val="–"/>
      <w:lvlJc w:val="left"/>
      <w:pPr>
        <w:tabs>
          <w:tab w:val="num" w:pos="1440"/>
        </w:tabs>
        <w:ind w:left="1440" w:hanging="360"/>
      </w:pPr>
      <w:rPr>
        <w:rFonts w:ascii="Arial" w:hAnsi="Arial" w:hint="default"/>
      </w:rPr>
    </w:lvl>
    <w:lvl w:ilvl="2" w:tplc="5D8299E2" w:tentative="1">
      <w:start w:val="1"/>
      <w:numFmt w:val="bullet"/>
      <w:lvlText w:val="•"/>
      <w:lvlJc w:val="left"/>
      <w:pPr>
        <w:tabs>
          <w:tab w:val="num" w:pos="2160"/>
        </w:tabs>
        <w:ind w:left="2160" w:hanging="360"/>
      </w:pPr>
      <w:rPr>
        <w:rFonts w:ascii="Arial" w:hAnsi="Arial" w:hint="default"/>
      </w:rPr>
    </w:lvl>
    <w:lvl w:ilvl="3" w:tplc="14346E16" w:tentative="1">
      <w:start w:val="1"/>
      <w:numFmt w:val="bullet"/>
      <w:lvlText w:val="•"/>
      <w:lvlJc w:val="left"/>
      <w:pPr>
        <w:tabs>
          <w:tab w:val="num" w:pos="2880"/>
        </w:tabs>
        <w:ind w:left="2880" w:hanging="360"/>
      </w:pPr>
      <w:rPr>
        <w:rFonts w:ascii="Arial" w:hAnsi="Arial" w:hint="default"/>
      </w:rPr>
    </w:lvl>
    <w:lvl w:ilvl="4" w:tplc="D4A67430" w:tentative="1">
      <w:start w:val="1"/>
      <w:numFmt w:val="bullet"/>
      <w:lvlText w:val="•"/>
      <w:lvlJc w:val="left"/>
      <w:pPr>
        <w:tabs>
          <w:tab w:val="num" w:pos="3600"/>
        </w:tabs>
        <w:ind w:left="3600" w:hanging="360"/>
      </w:pPr>
      <w:rPr>
        <w:rFonts w:ascii="Arial" w:hAnsi="Arial" w:hint="default"/>
      </w:rPr>
    </w:lvl>
    <w:lvl w:ilvl="5" w:tplc="E9A293B6" w:tentative="1">
      <w:start w:val="1"/>
      <w:numFmt w:val="bullet"/>
      <w:lvlText w:val="•"/>
      <w:lvlJc w:val="left"/>
      <w:pPr>
        <w:tabs>
          <w:tab w:val="num" w:pos="4320"/>
        </w:tabs>
        <w:ind w:left="4320" w:hanging="360"/>
      </w:pPr>
      <w:rPr>
        <w:rFonts w:ascii="Arial" w:hAnsi="Arial" w:hint="default"/>
      </w:rPr>
    </w:lvl>
    <w:lvl w:ilvl="6" w:tplc="4FDC2066" w:tentative="1">
      <w:start w:val="1"/>
      <w:numFmt w:val="bullet"/>
      <w:lvlText w:val="•"/>
      <w:lvlJc w:val="left"/>
      <w:pPr>
        <w:tabs>
          <w:tab w:val="num" w:pos="5040"/>
        </w:tabs>
        <w:ind w:left="5040" w:hanging="360"/>
      </w:pPr>
      <w:rPr>
        <w:rFonts w:ascii="Arial" w:hAnsi="Arial" w:hint="default"/>
      </w:rPr>
    </w:lvl>
    <w:lvl w:ilvl="7" w:tplc="453A4D20" w:tentative="1">
      <w:start w:val="1"/>
      <w:numFmt w:val="bullet"/>
      <w:lvlText w:val="•"/>
      <w:lvlJc w:val="left"/>
      <w:pPr>
        <w:tabs>
          <w:tab w:val="num" w:pos="5760"/>
        </w:tabs>
        <w:ind w:left="5760" w:hanging="360"/>
      </w:pPr>
      <w:rPr>
        <w:rFonts w:ascii="Arial" w:hAnsi="Arial" w:hint="default"/>
      </w:rPr>
    </w:lvl>
    <w:lvl w:ilvl="8" w:tplc="2EA24D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5679BE"/>
    <w:multiLevelType w:val="hybridMultilevel"/>
    <w:tmpl w:val="8E500104"/>
    <w:lvl w:ilvl="0" w:tplc="6EC4E9E0">
      <w:start w:val="1"/>
      <w:numFmt w:val="bullet"/>
      <w:lvlText w:val="•"/>
      <w:lvlJc w:val="left"/>
      <w:pPr>
        <w:tabs>
          <w:tab w:val="num" w:pos="720"/>
        </w:tabs>
        <w:ind w:left="720" w:hanging="360"/>
      </w:pPr>
      <w:rPr>
        <w:rFonts w:ascii="Arial" w:hAnsi="Arial" w:hint="default"/>
      </w:rPr>
    </w:lvl>
    <w:lvl w:ilvl="1" w:tplc="E362E782">
      <w:numFmt w:val="bullet"/>
      <w:lvlText w:val="–"/>
      <w:lvlJc w:val="left"/>
      <w:pPr>
        <w:tabs>
          <w:tab w:val="num" w:pos="1440"/>
        </w:tabs>
        <w:ind w:left="1440" w:hanging="360"/>
      </w:pPr>
      <w:rPr>
        <w:rFonts w:ascii="Arial" w:hAnsi="Arial" w:hint="default"/>
      </w:rPr>
    </w:lvl>
    <w:lvl w:ilvl="2" w:tplc="0346F3D6" w:tentative="1">
      <w:start w:val="1"/>
      <w:numFmt w:val="bullet"/>
      <w:lvlText w:val="•"/>
      <w:lvlJc w:val="left"/>
      <w:pPr>
        <w:tabs>
          <w:tab w:val="num" w:pos="2160"/>
        </w:tabs>
        <w:ind w:left="2160" w:hanging="360"/>
      </w:pPr>
      <w:rPr>
        <w:rFonts w:ascii="Arial" w:hAnsi="Arial" w:hint="default"/>
      </w:rPr>
    </w:lvl>
    <w:lvl w:ilvl="3" w:tplc="149CEF36" w:tentative="1">
      <w:start w:val="1"/>
      <w:numFmt w:val="bullet"/>
      <w:lvlText w:val="•"/>
      <w:lvlJc w:val="left"/>
      <w:pPr>
        <w:tabs>
          <w:tab w:val="num" w:pos="2880"/>
        </w:tabs>
        <w:ind w:left="2880" w:hanging="360"/>
      </w:pPr>
      <w:rPr>
        <w:rFonts w:ascii="Arial" w:hAnsi="Arial" w:hint="default"/>
      </w:rPr>
    </w:lvl>
    <w:lvl w:ilvl="4" w:tplc="86DABE36" w:tentative="1">
      <w:start w:val="1"/>
      <w:numFmt w:val="bullet"/>
      <w:lvlText w:val="•"/>
      <w:lvlJc w:val="left"/>
      <w:pPr>
        <w:tabs>
          <w:tab w:val="num" w:pos="3600"/>
        </w:tabs>
        <w:ind w:left="3600" w:hanging="360"/>
      </w:pPr>
      <w:rPr>
        <w:rFonts w:ascii="Arial" w:hAnsi="Arial" w:hint="default"/>
      </w:rPr>
    </w:lvl>
    <w:lvl w:ilvl="5" w:tplc="8CF873AA" w:tentative="1">
      <w:start w:val="1"/>
      <w:numFmt w:val="bullet"/>
      <w:lvlText w:val="•"/>
      <w:lvlJc w:val="left"/>
      <w:pPr>
        <w:tabs>
          <w:tab w:val="num" w:pos="4320"/>
        </w:tabs>
        <w:ind w:left="4320" w:hanging="360"/>
      </w:pPr>
      <w:rPr>
        <w:rFonts w:ascii="Arial" w:hAnsi="Arial" w:hint="default"/>
      </w:rPr>
    </w:lvl>
    <w:lvl w:ilvl="6" w:tplc="BB9E3258" w:tentative="1">
      <w:start w:val="1"/>
      <w:numFmt w:val="bullet"/>
      <w:lvlText w:val="•"/>
      <w:lvlJc w:val="left"/>
      <w:pPr>
        <w:tabs>
          <w:tab w:val="num" w:pos="5040"/>
        </w:tabs>
        <w:ind w:left="5040" w:hanging="360"/>
      </w:pPr>
      <w:rPr>
        <w:rFonts w:ascii="Arial" w:hAnsi="Arial" w:hint="default"/>
      </w:rPr>
    </w:lvl>
    <w:lvl w:ilvl="7" w:tplc="AAB0A504" w:tentative="1">
      <w:start w:val="1"/>
      <w:numFmt w:val="bullet"/>
      <w:lvlText w:val="•"/>
      <w:lvlJc w:val="left"/>
      <w:pPr>
        <w:tabs>
          <w:tab w:val="num" w:pos="5760"/>
        </w:tabs>
        <w:ind w:left="5760" w:hanging="360"/>
      </w:pPr>
      <w:rPr>
        <w:rFonts w:ascii="Arial" w:hAnsi="Arial" w:hint="default"/>
      </w:rPr>
    </w:lvl>
    <w:lvl w:ilvl="8" w:tplc="36B418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D900757"/>
    <w:multiLevelType w:val="multilevel"/>
    <w:tmpl w:val="D018DED8"/>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6F1D099F"/>
    <w:multiLevelType w:val="hybridMultilevel"/>
    <w:tmpl w:val="16320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671277"/>
    <w:multiLevelType w:val="hybridMultilevel"/>
    <w:tmpl w:val="2D44D534"/>
    <w:lvl w:ilvl="0" w:tplc="CA20A850">
      <w:start w:val="1"/>
      <w:numFmt w:val="bullet"/>
      <w:lvlText w:val="•"/>
      <w:lvlJc w:val="left"/>
      <w:pPr>
        <w:tabs>
          <w:tab w:val="num" w:pos="720"/>
        </w:tabs>
        <w:ind w:left="720" w:hanging="360"/>
      </w:pPr>
      <w:rPr>
        <w:rFonts w:ascii="Arial" w:hAnsi="Arial" w:hint="default"/>
      </w:rPr>
    </w:lvl>
    <w:lvl w:ilvl="1" w:tplc="B068227E">
      <w:numFmt w:val="bullet"/>
      <w:lvlText w:val="–"/>
      <w:lvlJc w:val="left"/>
      <w:pPr>
        <w:tabs>
          <w:tab w:val="num" w:pos="1440"/>
        </w:tabs>
        <w:ind w:left="1440" w:hanging="360"/>
      </w:pPr>
      <w:rPr>
        <w:rFonts w:ascii="Arial" w:hAnsi="Arial" w:hint="default"/>
      </w:rPr>
    </w:lvl>
    <w:lvl w:ilvl="2" w:tplc="8856F52E" w:tentative="1">
      <w:start w:val="1"/>
      <w:numFmt w:val="bullet"/>
      <w:lvlText w:val="•"/>
      <w:lvlJc w:val="left"/>
      <w:pPr>
        <w:tabs>
          <w:tab w:val="num" w:pos="2160"/>
        </w:tabs>
        <w:ind w:left="2160" w:hanging="360"/>
      </w:pPr>
      <w:rPr>
        <w:rFonts w:ascii="Arial" w:hAnsi="Arial" w:hint="default"/>
      </w:rPr>
    </w:lvl>
    <w:lvl w:ilvl="3" w:tplc="9074375E" w:tentative="1">
      <w:start w:val="1"/>
      <w:numFmt w:val="bullet"/>
      <w:lvlText w:val="•"/>
      <w:lvlJc w:val="left"/>
      <w:pPr>
        <w:tabs>
          <w:tab w:val="num" w:pos="2880"/>
        </w:tabs>
        <w:ind w:left="2880" w:hanging="360"/>
      </w:pPr>
      <w:rPr>
        <w:rFonts w:ascii="Arial" w:hAnsi="Arial" w:hint="default"/>
      </w:rPr>
    </w:lvl>
    <w:lvl w:ilvl="4" w:tplc="585E5EE2" w:tentative="1">
      <w:start w:val="1"/>
      <w:numFmt w:val="bullet"/>
      <w:lvlText w:val="•"/>
      <w:lvlJc w:val="left"/>
      <w:pPr>
        <w:tabs>
          <w:tab w:val="num" w:pos="3600"/>
        </w:tabs>
        <w:ind w:left="3600" w:hanging="360"/>
      </w:pPr>
      <w:rPr>
        <w:rFonts w:ascii="Arial" w:hAnsi="Arial" w:hint="default"/>
      </w:rPr>
    </w:lvl>
    <w:lvl w:ilvl="5" w:tplc="859C2132" w:tentative="1">
      <w:start w:val="1"/>
      <w:numFmt w:val="bullet"/>
      <w:lvlText w:val="•"/>
      <w:lvlJc w:val="left"/>
      <w:pPr>
        <w:tabs>
          <w:tab w:val="num" w:pos="4320"/>
        </w:tabs>
        <w:ind w:left="4320" w:hanging="360"/>
      </w:pPr>
      <w:rPr>
        <w:rFonts w:ascii="Arial" w:hAnsi="Arial" w:hint="default"/>
      </w:rPr>
    </w:lvl>
    <w:lvl w:ilvl="6" w:tplc="CF209E3E" w:tentative="1">
      <w:start w:val="1"/>
      <w:numFmt w:val="bullet"/>
      <w:lvlText w:val="•"/>
      <w:lvlJc w:val="left"/>
      <w:pPr>
        <w:tabs>
          <w:tab w:val="num" w:pos="5040"/>
        </w:tabs>
        <w:ind w:left="5040" w:hanging="360"/>
      </w:pPr>
      <w:rPr>
        <w:rFonts w:ascii="Arial" w:hAnsi="Arial" w:hint="default"/>
      </w:rPr>
    </w:lvl>
    <w:lvl w:ilvl="7" w:tplc="622471E6" w:tentative="1">
      <w:start w:val="1"/>
      <w:numFmt w:val="bullet"/>
      <w:lvlText w:val="•"/>
      <w:lvlJc w:val="left"/>
      <w:pPr>
        <w:tabs>
          <w:tab w:val="num" w:pos="5760"/>
        </w:tabs>
        <w:ind w:left="5760" w:hanging="360"/>
      </w:pPr>
      <w:rPr>
        <w:rFonts w:ascii="Arial" w:hAnsi="Arial" w:hint="default"/>
      </w:rPr>
    </w:lvl>
    <w:lvl w:ilvl="8" w:tplc="11CE52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592E5C"/>
    <w:multiLevelType w:val="hybridMultilevel"/>
    <w:tmpl w:val="7608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F2146F"/>
    <w:multiLevelType w:val="hybridMultilevel"/>
    <w:tmpl w:val="44BC3044"/>
    <w:lvl w:ilvl="0" w:tplc="123854D6">
      <w:start w:val="1"/>
      <w:numFmt w:val="bullet"/>
      <w:lvlText w:val="•"/>
      <w:lvlJc w:val="left"/>
      <w:pPr>
        <w:tabs>
          <w:tab w:val="num" w:pos="720"/>
        </w:tabs>
        <w:ind w:left="720" w:hanging="360"/>
      </w:pPr>
      <w:rPr>
        <w:rFonts w:ascii="Arial" w:hAnsi="Arial" w:hint="default"/>
      </w:rPr>
    </w:lvl>
    <w:lvl w:ilvl="1" w:tplc="F852182E">
      <w:numFmt w:val="bullet"/>
      <w:lvlText w:val="–"/>
      <w:lvlJc w:val="left"/>
      <w:pPr>
        <w:tabs>
          <w:tab w:val="num" w:pos="1440"/>
        </w:tabs>
        <w:ind w:left="1440" w:hanging="360"/>
      </w:pPr>
      <w:rPr>
        <w:rFonts w:ascii="Arial" w:hAnsi="Arial" w:hint="default"/>
      </w:rPr>
    </w:lvl>
    <w:lvl w:ilvl="2" w:tplc="03925A0E">
      <w:numFmt w:val="bullet"/>
      <w:lvlText w:val="•"/>
      <w:lvlJc w:val="left"/>
      <w:pPr>
        <w:tabs>
          <w:tab w:val="num" w:pos="2160"/>
        </w:tabs>
        <w:ind w:left="2160" w:hanging="360"/>
      </w:pPr>
      <w:rPr>
        <w:rFonts w:ascii="Arial" w:hAnsi="Arial" w:hint="default"/>
      </w:rPr>
    </w:lvl>
    <w:lvl w:ilvl="3" w:tplc="5C56C7E8" w:tentative="1">
      <w:start w:val="1"/>
      <w:numFmt w:val="bullet"/>
      <w:lvlText w:val="•"/>
      <w:lvlJc w:val="left"/>
      <w:pPr>
        <w:tabs>
          <w:tab w:val="num" w:pos="2880"/>
        </w:tabs>
        <w:ind w:left="2880" w:hanging="360"/>
      </w:pPr>
      <w:rPr>
        <w:rFonts w:ascii="Arial" w:hAnsi="Arial" w:hint="default"/>
      </w:rPr>
    </w:lvl>
    <w:lvl w:ilvl="4" w:tplc="A6A6D33A" w:tentative="1">
      <w:start w:val="1"/>
      <w:numFmt w:val="bullet"/>
      <w:lvlText w:val="•"/>
      <w:lvlJc w:val="left"/>
      <w:pPr>
        <w:tabs>
          <w:tab w:val="num" w:pos="3600"/>
        </w:tabs>
        <w:ind w:left="3600" w:hanging="360"/>
      </w:pPr>
      <w:rPr>
        <w:rFonts w:ascii="Arial" w:hAnsi="Arial" w:hint="default"/>
      </w:rPr>
    </w:lvl>
    <w:lvl w:ilvl="5" w:tplc="0928BB0A" w:tentative="1">
      <w:start w:val="1"/>
      <w:numFmt w:val="bullet"/>
      <w:lvlText w:val="•"/>
      <w:lvlJc w:val="left"/>
      <w:pPr>
        <w:tabs>
          <w:tab w:val="num" w:pos="4320"/>
        </w:tabs>
        <w:ind w:left="4320" w:hanging="360"/>
      </w:pPr>
      <w:rPr>
        <w:rFonts w:ascii="Arial" w:hAnsi="Arial" w:hint="default"/>
      </w:rPr>
    </w:lvl>
    <w:lvl w:ilvl="6" w:tplc="100012EA" w:tentative="1">
      <w:start w:val="1"/>
      <w:numFmt w:val="bullet"/>
      <w:lvlText w:val="•"/>
      <w:lvlJc w:val="left"/>
      <w:pPr>
        <w:tabs>
          <w:tab w:val="num" w:pos="5040"/>
        </w:tabs>
        <w:ind w:left="5040" w:hanging="360"/>
      </w:pPr>
      <w:rPr>
        <w:rFonts w:ascii="Arial" w:hAnsi="Arial" w:hint="default"/>
      </w:rPr>
    </w:lvl>
    <w:lvl w:ilvl="7" w:tplc="206C4DEE" w:tentative="1">
      <w:start w:val="1"/>
      <w:numFmt w:val="bullet"/>
      <w:lvlText w:val="•"/>
      <w:lvlJc w:val="left"/>
      <w:pPr>
        <w:tabs>
          <w:tab w:val="num" w:pos="5760"/>
        </w:tabs>
        <w:ind w:left="5760" w:hanging="360"/>
      </w:pPr>
      <w:rPr>
        <w:rFonts w:ascii="Arial" w:hAnsi="Arial" w:hint="default"/>
      </w:rPr>
    </w:lvl>
    <w:lvl w:ilvl="8" w:tplc="2A24F8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D527D86"/>
    <w:multiLevelType w:val="hybridMultilevel"/>
    <w:tmpl w:val="AB14AA38"/>
    <w:lvl w:ilvl="0" w:tplc="C54EEE2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2"/>
  </w:num>
  <w:num w:numId="2">
    <w:abstractNumId w:val="15"/>
  </w:num>
  <w:num w:numId="3">
    <w:abstractNumId w:val="7"/>
  </w:num>
  <w:num w:numId="4">
    <w:abstractNumId w:val="16"/>
  </w:num>
  <w:num w:numId="5">
    <w:abstractNumId w:val="1"/>
  </w:num>
  <w:num w:numId="6">
    <w:abstractNumId w:val="0"/>
  </w:num>
  <w:num w:numId="7">
    <w:abstractNumId w:val="10"/>
  </w:num>
  <w:num w:numId="8">
    <w:abstractNumId w:val="20"/>
  </w:num>
  <w:num w:numId="9">
    <w:abstractNumId w:val="4"/>
  </w:num>
  <w:num w:numId="10">
    <w:abstractNumId w:val="3"/>
  </w:num>
  <w:num w:numId="11">
    <w:abstractNumId w:val="5"/>
  </w:num>
  <w:num w:numId="12">
    <w:abstractNumId w:val="2"/>
  </w:num>
  <w:num w:numId="13">
    <w:abstractNumId w:val="17"/>
  </w:num>
  <w:num w:numId="14">
    <w:abstractNumId w:val="18"/>
  </w:num>
  <w:num w:numId="15">
    <w:abstractNumId w:val="13"/>
  </w:num>
  <w:num w:numId="16">
    <w:abstractNumId w:val="11"/>
  </w:num>
  <w:num w:numId="17">
    <w:abstractNumId w:val="6"/>
  </w:num>
  <w:num w:numId="18">
    <w:abstractNumId w:val="9"/>
  </w:num>
  <w:num w:numId="19">
    <w:abstractNumId w:val="19"/>
  </w:num>
  <w:num w:numId="20">
    <w:abstractNumId w:val="8"/>
  </w:num>
  <w:num w:numId="2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A7"/>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15C"/>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58"/>
    <w:rsid w:val="000514AD"/>
    <w:rsid w:val="00052255"/>
    <w:rsid w:val="000528A2"/>
    <w:rsid w:val="000528F0"/>
    <w:rsid w:val="00052AD9"/>
    <w:rsid w:val="00053676"/>
    <w:rsid w:val="000536DE"/>
    <w:rsid w:val="000539B0"/>
    <w:rsid w:val="00053BE5"/>
    <w:rsid w:val="00054D7E"/>
    <w:rsid w:val="00055006"/>
    <w:rsid w:val="0005543F"/>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A88"/>
    <w:rsid w:val="00066BC9"/>
    <w:rsid w:val="00066FF1"/>
    <w:rsid w:val="00067353"/>
    <w:rsid w:val="000674FE"/>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0C1"/>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4832"/>
    <w:rsid w:val="0009580C"/>
    <w:rsid w:val="0009607D"/>
    <w:rsid w:val="00096DB4"/>
    <w:rsid w:val="000972EA"/>
    <w:rsid w:val="00097549"/>
    <w:rsid w:val="0009755B"/>
    <w:rsid w:val="00097CF0"/>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F4"/>
    <w:rsid w:val="000B01AA"/>
    <w:rsid w:val="000B0A66"/>
    <w:rsid w:val="000B0A7F"/>
    <w:rsid w:val="000B0DFE"/>
    <w:rsid w:val="000B198C"/>
    <w:rsid w:val="000B1B40"/>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2EB8"/>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8A8"/>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5CF"/>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73A9"/>
    <w:rsid w:val="00127D01"/>
    <w:rsid w:val="00130026"/>
    <w:rsid w:val="0013027D"/>
    <w:rsid w:val="001305EF"/>
    <w:rsid w:val="001306B7"/>
    <w:rsid w:val="00130D02"/>
    <w:rsid w:val="00130DEB"/>
    <w:rsid w:val="00131070"/>
    <w:rsid w:val="00131636"/>
    <w:rsid w:val="00131735"/>
    <w:rsid w:val="00131E70"/>
    <w:rsid w:val="00131E9B"/>
    <w:rsid w:val="0013201C"/>
    <w:rsid w:val="00132111"/>
    <w:rsid w:val="001323F1"/>
    <w:rsid w:val="001325BC"/>
    <w:rsid w:val="0013357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636"/>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8A7"/>
    <w:rsid w:val="00177943"/>
    <w:rsid w:val="00180811"/>
    <w:rsid w:val="0018082A"/>
    <w:rsid w:val="00180D92"/>
    <w:rsid w:val="0018167F"/>
    <w:rsid w:val="00182199"/>
    <w:rsid w:val="00182415"/>
    <w:rsid w:val="001829E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2A3"/>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967"/>
    <w:rsid w:val="001F2A47"/>
    <w:rsid w:val="001F3096"/>
    <w:rsid w:val="001F3227"/>
    <w:rsid w:val="001F3D75"/>
    <w:rsid w:val="001F437E"/>
    <w:rsid w:val="001F454A"/>
    <w:rsid w:val="001F4D98"/>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8D0"/>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1"/>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17F"/>
    <w:rsid w:val="0023735A"/>
    <w:rsid w:val="00237622"/>
    <w:rsid w:val="00240018"/>
    <w:rsid w:val="002400C4"/>
    <w:rsid w:val="00240A3F"/>
    <w:rsid w:val="0024158C"/>
    <w:rsid w:val="0024211E"/>
    <w:rsid w:val="002424B7"/>
    <w:rsid w:val="002425FE"/>
    <w:rsid w:val="0024278A"/>
    <w:rsid w:val="00243158"/>
    <w:rsid w:val="0024336B"/>
    <w:rsid w:val="00243A9F"/>
    <w:rsid w:val="00243CEF"/>
    <w:rsid w:val="00243FF0"/>
    <w:rsid w:val="0024404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879"/>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867"/>
    <w:rsid w:val="00282ACE"/>
    <w:rsid w:val="00282B68"/>
    <w:rsid w:val="00282EB8"/>
    <w:rsid w:val="00283083"/>
    <w:rsid w:val="00283311"/>
    <w:rsid w:val="00283722"/>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4F02"/>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0F33"/>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64D"/>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C69"/>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048"/>
    <w:rsid w:val="00333185"/>
    <w:rsid w:val="00333319"/>
    <w:rsid w:val="00333594"/>
    <w:rsid w:val="00333E46"/>
    <w:rsid w:val="0033464F"/>
    <w:rsid w:val="00334AA0"/>
    <w:rsid w:val="00334C64"/>
    <w:rsid w:val="00334FCF"/>
    <w:rsid w:val="003350C7"/>
    <w:rsid w:val="00335473"/>
    <w:rsid w:val="00335F0B"/>
    <w:rsid w:val="00336871"/>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B14"/>
    <w:rsid w:val="00365D8F"/>
    <w:rsid w:val="0036634E"/>
    <w:rsid w:val="0036652C"/>
    <w:rsid w:val="0036717B"/>
    <w:rsid w:val="00367473"/>
    <w:rsid w:val="00370081"/>
    <w:rsid w:val="00370124"/>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A7CC8"/>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BC0"/>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4B56"/>
    <w:rsid w:val="003D62F5"/>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0CA8"/>
    <w:rsid w:val="004013FF"/>
    <w:rsid w:val="0040318B"/>
    <w:rsid w:val="004033E0"/>
    <w:rsid w:val="004034B1"/>
    <w:rsid w:val="00403BE3"/>
    <w:rsid w:val="00403D9F"/>
    <w:rsid w:val="00403DA3"/>
    <w:rsid w:val="00404104"/>
    <w:rsid w:val="00404532"/>
    <w:rsid w:val="004046A7"/>
    <w:rsid w:val="0040471B"/>
    <w:rsid w:val="00404EFB"/>
    <w:rsid w:val="004053E4"/>
    <w:rsid w:val="00405A02"/>
    <w:rsid w:val="004061B5"/>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0714"/>
    <w:rsid w:val="00421290"/>
    <w:rsid w:val="004213ED"/>
    <w:rsid w:val="004218CE"/>
    <w:rsid w:val="00421B79"/>
    <w:rsid w:val="004220D1"/>
    <w:rsid w:val="0042232E"/>
    <w:rsid w:val="004224A8"/>
    <w:rsid w:val="00423423"/>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B18"/>
    <w:rsid w:val="00477E9B"/>
    <w:rsid w:val="00477FEB"/>
    <w:rsid w:val="0048041A"/>
    <w:rsid w:val="004805B4"/>
    <w:rsid w:val="00480C33"/>
    <w:rsid w:val="00480C41"/>
    <w:rsid w:val="00481019"/>
    <w:rsid w:val="00481AA4"/>
    <w:rsid w:val="00481E3C"/>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15C"/>
    <w:rsid w:val="004D5567"/>
    <w:rsid w:val="004D5B48"/>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3AFE"/>
    <w:rsid w:val="004E4D6D"/>
    <w:rsid w:val="004E4FAA"/>
    <w:rsid w:val="004E546B"/>
    <w:rsid w:val="004E5521"/>
    <w:rsid w:val="004E5EC2"/>
    <w:rsid w:val="004E604B"/>
    <w:rsid w:val="004E6579"/>
    <w:rsid w:val="004E6F16"/>
    <w:rsid w:val="004E701A"/>
    <w:rsid w:val="004F00EC"/>
    <w:rsid w:val="004F02D8"/>
    <w:rsid w:val="004F0D2A"/>
    <w:rsid w:val="004F0DB4"/>
    <w:rsid w:val="004F1097"/>
    <w:rsid w:val="004F1321"/>
    <w:rsid w:val="004F1A95"/>
    <w:rsid w:val="004F1F25"/>
    <w:rsid w:val="004F25B0"/>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74B"/>
    <w:rsid w:val="00511A13"/>
    <w:rsid w:val="00511EF7"/>
    <w:rsid w:val="005124A4"/>
    <w:rsid w:val="0051423C"/>
    <w:rsid w:val="00514261"/>
    <w:rsid w:val="005145B0"/>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5EE6"/>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3C4"/>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E24"/>
    <w:rsid w:val="00556F40"/>
    <w:rsid w:val="005603B3"/>
    <w:rsid w:val="00560901"/>
    <w:rsid w:val="00560B38"/>
    <w:rsid w:val="00560B6D"/>
    <w:rsid w:val="00561270"/>
    <w:rsid w:val="005612EE"/>
    <w:rsid w:val="00561D34"/>
    <w:rsid w:val="00561FCF"/>
    <w:rsid w:val="00562153"/>
    <w:rsid w:val="005626D9"/>
    <w:rsid w:val="00562791"/>
    <w:rsid w:val="0056295F"/>
    <w:rsid w:val="00562C4C"/>
    <w:rsid w:val="00562EFA"/>
    <w:rsid w:val="0056337C"/>
    <w:rsid w:val="00564CAD"/>
    <w:rsid w:val="00564FB1"/>
    <w:rsid w:val="005650AF"/>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70E"/>
    <w:rsid w:val="00575D25"/>
    <w:rsid w:val="00576727"/>
    <w:rsid w:val="0057702D"/>
    <w:rsid w:val="005774C5"/>
    <w:rsid w:val="00577BDC"/>
    <w:rsid w:val="00577C07"/>
    <w:rsid w:val="00577E2B"/>
    <w:rsid w:val="00580536"/>
    <w:rsid w:val="00580926"/>
    <w:rsid w:val="00580D99"/>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72E"/>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683E"/>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30C"/>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3FEA"/>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4D71"/>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ABB"/>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83B"/>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3CCE"/>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77E"/>
    <w:rsid w:val="00700806"/>
    <w:rsid w:val="007019E0"/>
    <w:rsid w:val="00701B15"/>
    <w:rsid w:val="00701BD2"/>
    <w:rsid w:val="00701CED"/>
    <w:rsid w:val="00701DD7"/>
    <w:rsid w:val="00701FBB"/>
    <w:rsid w:val="00701FCD"/>
    <w:rsid w:val="00701FFC"/>
    <w:rsid w:val="007020CE"/>
    <w:rsid w:val="007023A5"/>
    <w:rsid w:val="00702C1C"/>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2CB"/>
    <w:rsid w:val="00726344"/>
    <w:rsid w:val="00726439"/>
    <w:rsid w:val="00726C6F"/>
    <w:rsid w:val="00727DF5"/>
    <w:rsid w:val="00727FD1"/>
    <w:rsid w:val="00731F3E"/>
    <w:rsid w:val="00733392"/>
    <w:rsid w:val="0073413F"/>
    <w:rsid w:val="0073477D"/>
    <w:rsid w:val="0073537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7D5"/>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6DC"/>
    <w:rsid w:val="00747BCC"/>
    <w:rsid w:val="00747DC7"/>
    <w:rsid w:val="00751180"/>
    <w:rsid w:val="007513DB"/>
    <w:rsid w:val="007515B7"/>
    <w:rsid w:val="00751E8B"/>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6A1"/>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77EFD"/>
    <w:rsid w:val="007808BA"/>
    <w:rsid w:val="0078134E"/>
    <w:rsid w:val="007821E8"/>
    <w:rsid w:val="0078241D"/>
    <w:rsid w:val="007827EE"/>
    <w:rsid w:val="00782AEA"/>
    <w:rsid w:val="00783D86"/>
    <w:rsid w:val="00783EEE"/>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2DE7"/>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C7BBB"/>
    <w:rsid w:val="007C7D2E"/>
    <w:rsid w:val="007D0275"/>
    <w:rsid w:val="007D0C44"/>
    <w:rsid w:val="007D0D6C"/>
    <w:rsid w:val="007D20AB"/>
    <w:rsid w:val="007D214D"/>
    <w:rsid w:val="007D2AA0"/>
    <w:rsid w:val="007D37CB"/>
    <w:rsid w:val="007D3A69"/>
    <w:rsid w:val="007D3B6C"/>
    <w:rsid w:val="007D43D4"/>
    <w:rsid w:val="007D4A01"/>
    <w:rsid w:val="007D51B4"/>
    <w:rsid w:val="007D536F"/>
    <w:rsid w:val="007D55FD"/>
    <w:rsid w:val="007D5CB8"/>
    <w:rsid w:val="007D5D3E"/>
    <w:rsid w:val="007D6632"/>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E7840"/>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195"/>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523"/>
    <w:rsid w:val="00846EC1"/>
    <w:rsid w:val="00847204"/>
    <w:rsid w:val="00847C25"/>
    <w:rsid w:val="00847EE6"/>
    <w:rsid w:val="00851AB3"/>
    <w:rsid w:val="00852137"/>
    <w:rsid w:val="0085231C"/>
    <w:rsid w:val="0085264B"/>
    <w:rsid w:val="008528FA"/>
    <w:rsid w:val="00852C83"/>
    <w:rsid w:val="00852EC7"/>
    <w:rsid w:val="00853A3E"/>
    <w:rsid w:val="00853C6D"/>
    <w:rsid w:val="00853C75"/>
    <w:rsid w:val="008543D9"/>
    <w:rsid w:val="008548CC"/>
    <w:rsid w:val="00854D89"/>
    <w:rsid w:val="00855204"/>
    <w:rsid w:val="008553AD"/>
    <w:rsid w:val="008556E0"/>
    <w:rsid w:val="00855B02"/>
    <w:rsid w:val="00856096"/>
    <w:rsid w:val="00856353"/>
    <w:rsid w:val="00856531"/>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67AA7"/>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3FF7"/>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1D70"/>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4E5B"/>
    <w:rsid w:val="008951CB"/>
    <w:rsid w:val="008955FB"/>
    <w:rsid w:val="00895604"/>
    <w:rsid w:val="00895C44"/>
    <w:rsid w:val="008963A8"/>
    <w:rsid w:val="008967BE"/>
    <w:rsid w:val="00896DCA"/>
    <w:rsid w:val="008971B9"/>
    <w:rsid w:val="00897768"/>
    <w:rsid w:val="00897D98"/>
    <w:rsid w:val="008A019B"/>
    <w:rsid w:val="008A1274"/>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3F3F"/>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6EDB"/>
    <w:rsid w:val="008E72B8"/>
    <w:rsid w:val="008E75C0"/>
    <w:rsid w:val="008E7FD7"/>
    <w:rsid w:val="008F0075"/>
    <w:rsid w:val="008F0D47"/>
    <w:rsid w:val="008F1678"/>
    <w:rsid w:val="008F1ADD"/>
    <w:rsid w:val="008F2B28"/>
    <w:rsid w:val="008F40EA"/>
    <w:rsid w:val="008F4419"/>
    <w:rsid w:val="008F4454"/>
    <w:rsid w:val="008F4B97"/>
    <w:rsid w:val="008F51CC"/>
    <w:rsid w:val="008F529C"/>
    <w:rsid w:val="008F52A9"/>
    <w:rsid w:val="008F5893"/>
    <w:rsid w:val="008F5B08"/>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6AFF"/>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87"/>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457"/>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FF"/>
    <w:rsid w:val="00946A80"/>
    <w:rsid w:val="00946D8C"/>
    <w:rsid w:val="009472C4"/>
    <w:rsid w:val="0094732C"/>
    <w:rsid w:val="00947472"/>
    <w:rsid w:val="009478C4"/>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8D3"/>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1DAF"/>
    <w:rsid w:val="009A2836"/>
    <w:rsid w:val="009A36D5"/>
    <w:rsid w:val="009A3AD3"/>
    <w:rsid w:val="009A3FBF"/>
    <w:rsid w:val="009A42FE"/>
    <w:rsid w:val="009A43C1"/>
    <w:rsid w:val="009A4566"/>
    <w:rsid w:val="009A47F9"/>
    <w:rsid w:val="009A4BE6"/>
    <w:rsid w:val="009A5ABA"/>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79"/>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3F39"/>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557"/>
    <w:rsid w:val="009D3B2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6F1C"/>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2ED"/>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11"/>
    <w:rsid w:val="00A27EBA"/>
    <w:rsid w:val="00A305EE"/>
    <w:rsid w:val="00A30843"/>
    <w:rsid w:val="00A30AD2"/>
    <w:rsid w:val="00A30EB9"/>
    <w:rsid w:val="00A314B8"/>
    <w:rsid w:val="00A319B1"/>
    <w:rsid w:val="00A32141"/>
    <w:rsid w:val="00A32919"/>
    <w:rsid w:val="00A329E6"/>
    <w:rsid w:val="00A32B5C"/>
    <w:rsid w:val="00A32F43"/>
    <w:rsid w:val="00A32FC9"/>
    <w:rsid w:val="00A33B3C"/>
    <w:rsid w:val="00A33F4E"/>
    <w:rsid w:val="00A348B6"/>
    <w:rsid w:val="00A34AB0"/>
    <w:rsid w:val="00A350A2"/>
    <w:rsid w:val="00A3525A"/>
    <w:rsid w:val="00A35405"/>
    <w:rsid w:val="00A3671A"/>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47F09"/>
    <w:rsid w:val="00A5026F"/>
    <w:rsid w:val="00A50461"/>
    <w:rsid w:val="00A50AC8"/>
    <w:rsid w:val="00A50CD6"/>
    <w:rsid w:val="00A52E06"/>
    <w:rsid w:val="00A539BC"/>
    <w:rsid w:val="00A53AFE"/>
    <w:rsid w:val="00A548B8"/>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C8C"/>
    <w:rsid w:val="00A67EC3"/>
    <w:rsid w:val="00A7030F"/>
    <w:rsid w:val="00A70C69"/>
    <w:rsid w:val="00A710D4"/>
    <w:rsid w:val="00A720C2"/>
    <w:rsid w:val="00A7217E"/>
    <w:rsid w:val="00A72300"/>
    <w:rsid w:val="00A7366F"/>
    <w:rsid w:val="00A7369A"/>
    <w:rsid w:val="00A739B2"/>
    <w:rsid w:val="00A7441E"/>
    <w:rsid w:val="00A74499"/>
    <w:rsid w:val="00A75457"/>
    <w:rsid w:val="00A755DE"/>
    <w:rsid w:val="00A75AA8"/>
    <w:rsid w:val="00A760A3"/>
    <w:rsid w:val="00A76587"/>
    <w:rsid w:val="00A768E6"/>
    <w:rsid w:val="00A76A6A"/>
    <w:rsid w:val="00A771C1"/>
    <w:rsid w:val="00A77595"/>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E44"/>
    <w:rsid w:val="00A93FE5"/>
    <w:rsid w:val="00A943B4"/>
    <w:rsid w:val="00A9520A"/>
    <w:rsid w:val="00A9537B"/>
    <w:rsid w:val="00A9542F"/>
    <w:rsid w:val="00A95DE6"/>
    <w:rsid w:val="00A95E33"/>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031"/>
    <w:rsid w:val="00AB1FCC"/>
    <w:rsid w:val="00AB2409"/>
    <w:rsid w:val="00AB2452"/>
    <w:rsid w:val="00AB290F"/>
    <w:rsid w:val="00AB35C3"/>
    <w:rsid w:val="00AB493B"/>
    <w:rsid w:val="00AB4DB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BF8"/>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592"/>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B42"/>
    <w:rsid w:val="00B21C54"/>
    <w:rsid w:val="00B2251E"/>
    <w:rsid w:val="00B2289B"/>
    <w:rsid w:val="00B22A6A"/>
    <w:rsid w:val="00B22B01"/>
    <w:rsid w:val="00B2321B"/>
    <w:rsid w:val="00B23329"/>
    <w:rsid w:val="00B23502"/>
    <w:rsid w:val="00B23A7B"/>
    <w:rsid w:val="00B2469E"/>
    <w:rsid w:val="00B24762"/>
    <w:rsid w:val="00B24D5A"/>
    <w:rsid w:val="00B24D68"/>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2E3"/>
    <w:rsid w:val="00B32677"/>
    <w:rsid w:val="00B327DE"/>
    <w:rsid w:val="00B34B83"/>
    <w:rsid w:val="00B34D47"/>
    <w:rsid w:val="00B3523D"/>
    <w:rsid w:val="00B3552D"/>
    <w:rsid w:val="00B359CC"/>
    <w:rsid w:val="00B3604D"/>
    <w:rsid w:val="00B3670A"/>
    <w:rsid w:val="00B3713F"/>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1E42"/>
    <w:rsid w:val="00B7244D"/>
    <w:rsid w:val="00B7267A"/>
    <w:rsid w:val="00B72F96"/>
    <w:rsid w:val="00B73176"/>
    <w:rsid w:val="00B73286"/>
    <w:rsid w:val="00B73AA5"/>
    <w:rsid w:val="00B73B8A"/>
    <w:rsid w:val="00B74751"/>
    <w:rsid w:val="00B75E12"/>
    <w:rsid w:val="00B760F4"/>
    <w:rsid w:val="00B765C6"/>
    <w:rsid w:val="00B76C45"/>
    <w:rsid w:val="00B77BA6"/>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0BB"/>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3D5"/>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D6C"/>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A00"/>
    <w:rsid w:val="00BD1E46"/>
    <w:rsid w:val="00BD20A2"/>
    <w:rsid w:val="00BD2108"/>
    <w:rsid w:val="00BD2D3E"/>
    <w:rsid w:val="00BD2E2A"/>
    <w:rsid w:val="00BD3799"/>
    <w:rsid w:val="00BD3AA1"/>
    <w:rsid w:val="00BD3DEB"/>
    <w:rsid w:val="00BD474B"/>
    <w:rsid w:val="00BD51F7"/>
    <w:rsid w:val="00BD57F0"/>
    <w:rsid w:val="00BD586D"/>
    <w:rsid w:val="00BD5EA8"/>
    <w:rsid w:val="00BD60E6"/>
    <w:rsid w:val="00BD7746"/>
    <w:rsid w:val="00BD7790"/>
    <w:rsid w:val="00BD7C23"/>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2FF5"/>
    <w:rsid w:val="00BF32E3"/>
    <w:rsid w:val="00BF3B5F"/>
    <w:rsid w:val="00BF4471"/>
    <w:rsid w:val="00BF522D"/>
    <w:rsid w:val="00BF5336"/>
    <w:rsid w:val="00BF658E"/>
    <w:rsid w:val="00BF6646"/>
    <w:rsid w:val="00BF6780"/>
    <w:rsid w:val="00BF6D94"/>
    <w:rsid w:val="00BF6DE5"/>
    <w:rsid w:val="00BF6DF6"/>
    <w:rsid w:val="00BF76EB"/>
    <w:rsid w:val="00BF782F"/>
    <w:rsid w:val="00BF7E9B"/>
    <w:rsid w:val="00BF7FE5"/>
    <w:rsid w:val="00C0037D"/>
    <w:rsid w:val="00C00F2E"/>
    <w:rsid w:val="00C015F3"/>
    <w:rsid w:val="00C0186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441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702"/>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953"/>
    <w:rsid w:val="00CA3D58"/>
    <w:rsid w:val="00CA4755"/>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5821"/>
    <w:rsid w:val="00CB5F91"/>
    <w:rsid w:val="00CB615A"/>
    <w:rsid w:val="00CB64CB"/>
    <w:rsid w:val="00CB70DE"/>
    <w:rsid w:val="00CB717C"/>
    <w:rsid w:val="00CB7A2D"/>
    <w:rsid w:val="00CC0018"/>
    <w:rsid w:val="00CC06F4"/>
    <w:rsid w:val="00CC0B75"/>
    <w:rsid w:val="00CC19A9"/>
    <w:rsid w:val="00CC2635"/>
    <w:rsid w:val="00CC2AE9"/>
    <w:rsid w:val="00CC3575"/>
    <w:rsid w:val="00CC3CDC"/>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0E7"/>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715"/>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8D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AF7"/>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72"/>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236A"/>
    <w:rsid w:val="00D6337B"/>
    <w:rsid w:val="00D6349E"/>
    <w:rsid w:val="00D6353C"/>
    <w:rsid w:val="00D640CB"/>
    <w:rsid w:val="00D644F5"/>
    <w:rsid w:val="00D64617"/>
    <w:rsid w:val="00D64E5E"/>
    <w:rsid w:val="00D65044"/>
    <w:rsid w:val="00D65BA8"/>
    <w:rsid w:val="00D65D4C"/>
    <w:rsid w:val="00D6605C"/>
    <w:rsid w:val="00D666F2"/>
    <w:rsid w:val="00D67582"/>
    <w:rsid w:val="00D67A8F"/>
    <w:rsid w:val="00D70678"/>
    <w:rsid w:val="00D70A08"/>
    <w:rsid w:val="00D70C56"/>
    <w:rsid w:val="00D71078"/>
    <w:rsid w:val="00D712E0"/>
    <w:rsid w:val="00D71834"/>
    <w:rsid w:val="00D71D6A"/>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B9"/>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750"/>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EF"/>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A0B"/>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DF7C33"/>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5C3"/>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0F7"/>
    <w:rsid w:val="00E434BA"/>
    <w:rsid w:val="00E438C5"/>
    <w:rsid w:val="00E43CC0"/>
    <w:rsid w:val="00E43EAB"/>
    <w:rsid w:val="00E43EBE"/>
    <w:rsid w:val="00E43FFA"/>
    <w:rsid w:val="00E4434C"/>
    <w:rsid w:val="00E4438F"/>
    <w:rsid w:val="00E4521E"/>
    <w:rsid w:val="00E45783"/>
    <w:rsid w:val="00E457C8"/>
    <w:rsid w:val="00E458D9"/>
    <w:rsid w:val="00E4590D"/>
    <w:rsid w:val="00E45A45"/>
    <w:rsid w:val="00E45C30"/>
    <w:rsid w:val="00E45D83"/>
    <w:rsid w:val="00E463C1"/>
    <w:rsid w:val="00E4690E"/>
    <w:rsid w:val="00E46EB0"/>
    <w:rsid w:val="00E46F4C"/>
    <w:rsid w:val="00E47333"/>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4F"/>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2840"/>
    <w:rsid w:val="00E636C0"/>
    <w:rsid w:val="00E63A58"/>
    <w:rsid w:val="00E64381"/>
    <w:rsid w:val="00E64F80"/>
    <w:rsid w:val="00E65222"/>
    <w:rsid w:val="00E65995"/>
    <w:rsid w:val="00E65C0D"/>
    <w:rsid w:val="00E65C1A"/>
    <w:rsid w:val="00E65F33"/>
    <w:rsid w:val="00E66160"/>
    <w:rsid w:val="00E66BB3"/>
    <w:rsid w:val="00E66BCC"/>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472B"/>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97F"/>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987"/>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ABE"/>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BF4"/>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C33"/>
    <w:rsid w:val="00F1416E"/>
    <w:rsid w:val="00F141D8"/>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BAB"/>
    <w:rsid w:val="00F26C30"/>
    <w:rsid w:val="00F27318"/>
    <w:rsid w:val="00F278AD"/>
    <w:rsid w:val="00F27A7A"/>
    <w:rsid w:val="00F30425"/>
    <w:rsid w:val="00F3109B"/>
    <w:rsid w:val="00F32190"/>
    <w:rsid w:val="00F323E5"/>
    <w:rsid w:val="00F32EB8"/>
    <w:rsid w:val="00F3317A"/>
    <w:rsid w:val="00F335E7"/>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8DE"/>
    <w:rsid w:val="00F71FA3"/>
    <w:rsid w:val="00F73D49"/>
    <w:rsid w:val="00F73DA9"/>
    <w:rsid w:val="00F74085"/>
    <w:rsid w:val="00F7434C"/>
    <w:rsid w:val="00F74F40"/>
    <w:rsid w:val="00F755F0"/>
    <w:rsid w:val="00F75642"/>
    <w:rsid w:val="00F75BBC"/>
    <w:rsid w:val="00F76295"/>
    <w:rsid w:val="00F7670E"/>
    <w:rsid w:val="00F769A8"/>
    <w:rsid w:val="00F76A65"/>
    <w:rsid w:val="00F7762C"/>
    <w:rsid w:val="00F776C4"/>
    <w:rsid w:val="00F8039C"/>
    <w:rsid w:val="00F810BB"/>
    <w:rsid w:val="00F81992"/>
    <w:rsid w:val="00F81FBD"/>
    <w:rsid w:val="00F8206E"/>
    <w:rsid w:val="00F8239C"/>
    <w:rsid w:val="00F8297B"/>
    <w:rsid w:val="00F82B99"/>
    <w:rsid w:val="00F82E26"/>
    <w:rsid w:val="00F83613"/>
    <w:rsid w:val="00F8381F"/>
    <w:rsid w:val="00F8449B"/>
    <w:rsid w:val="00F844BF"/>
    <w:rsid w:val="00F84626"/>
    <w:rsid w:val="00F84EAB"/>
    <w:rsid w:val="00F85ED0"/>
    <w:rsid w:val="00F862C2"/>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865"/>
    <w:rsid w:val="00FE297B"/>
    <w:rsid w:val="00FE30BC"/>
    <w:rsid w:val="00FE380A"/>
    <w:rsid w:val="00FE3A36"/>
    <w:rsid w:val="00FE3CDD"/>
    <w:rsid w:val="00FE439F"/>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4446"/>
    <w:rsid w:val="00FF560E"/>
    <w:rsid w:val="00FF60E0"/>
    <w:rsid w:val="00FF63A0"/>
    <w:rsid w:val="00FF6718"/>
    <w:rsid w:val="00FF71B5"/>
    <w:rsid w:val="00FF73F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01A"/>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E701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E701A"/>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F862C2"/>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FF7CCC"/>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FF7CCC"/>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FF7CCC"/>
    <w:rPr>
      <w:rFonts w:ascii="Times" w:eastAsia="Batang" w:hAnsi="Times"/>
      <w:szCs w:val="24"/>
      <w:lang w:val="en-GB" w:eastAsia="x-none"/>
    </w:rPr>
  </w:style>
  <w:style w:type="character" w:customStyle="1" w:styleId="RAN1bullet2Char">
    <w:name w:val="RAN1 bullet2 Char"/>
    <w:link w:val="RAN1bullet2"/>
    <w:rsid w:val="00FF7CCC"/>
    <w:rPr>
      <w:rFonts w:ascii="Times" w:eastAsia="Batang" w:hAnsi="Times"/>
      <w:lang w:eastAsia="en-US"/>
    </w:rPr>
  </w:style>
  <w:style w:type="character" w:customStyle="1" w:styleId="CRCoverPageChar">
    <w:name w:val="CR Cover Page Char"/>
    <w:link w:val="CRCoverPage"/>
    <w:rsid w:val="006B6ABB"/>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3208097">
      <w:bodyDiv w:val="1"/>
      <w:marLeft w:val="0"/>
      <w:marRight w:val="0"/>
      <w:marTop w:val="0"/>
      <w:marBottom w:val="0"/>
      <w:divBdr>
        <w:top w:val="none" w:sz="0" w:space="0" w:color="auto"/>
        <w:left w:val="none" w:sz="0" w:space="0" w:color="auto"/>
        <w:bottom w:val="none" w:sz="0" w:space="0" w:color="auto"/>
        <w:right w:val="none" w:sz="0" w:space="0" w:color="auto"/>
      </w:divBdr>
      <w:divsChild>
        <w:div w:id="1392263726">
          <w:marLeft w:val="547"/>
          <w:marRight w:val="0"/>
          <w:marTop w:val="96"/>
          <w:marBottom w:val="0"/>
          <w:divBdr>
            <w:top w:val="none" w:sz="0" w:space="0" w:color="auto"/>
            <w:left w:val="none" w:sz="0" w:space="0" w:color="auto"/>
            <w:bottom w:val="none" w:sz="0" w:space="0" w:color="auto"/>
            <w:right w:val="none" w:sz="0" w:space="0" w:color="auto"/>
          </w:divBdr>
        </w:div>
        <w:div w:id="1406606011">
          <w:marLeft w:val="1166"/>
          <w:marRight w:val="0"/>
          <w:marTop w:val="86"/>
          <w:marBottom w:val="0"/>
          <w:divBdr>
            <w:top w:val="none" w:sz="0" w:space="0" w:color="auto"/>
            <w:left w:val="none" w:sz="0" w:space="0" w:color="auto"/>
            <w:bottom w:val="none" w:sz="0" w:space="0" w:color="auto"/>
            <w:right w:val="none" w:sz="0" w:space="0" w:color="auto"/>
          </w:divBdr>
        </w:div>
        <w:div w:id="1593972766">
          <w:marLeft w:val="1166"/>
          <w:marRight w:val="0"/>
          <w:marTop w:val="86"/>
          <w:marBottom w:val="0"/>
          <w:divBdr>
            <w:top w:val="none" w:sz="0" w:space="0" w:color="auto"/>
            <w:left w:val="none" w:sz="0" w:space="0" w:color="auto"/>
            <w:bottom w:val="none" w:sz="0" w:space="0" w:color="auto"/>
            <w:right w:val="none" w:sz="0" w:space="0" w:color="auto"/>
          </w:divBdr>
        </w:div>
        <w:div w:id="1405835477">
          <w:marLeft w:val="547"/>
          <w:marRight w:val="0"/>
          <w:marTop w:val="96"/>
          <w:marBottom w:val="0"/>
          <w:divBdr>
            <w:top w:val="none" w:sz="0" w:space="0" w:color="auto"/>
            <w:left w:val="none" w:sz="0" w:space="0" w:color="auto"/>
            <w:bottom w:val="none" w:sz="0" w:space="0" w:color="auto"/>
            <w:right w:val="none" w:sz="0" w:space="0" w:color="auto"/>
          </w:divBdr>
        </w:div>
        <w:div w:id="863516636">
          <w:marLeft w:val="1166"/>
          <w:marRight w:val="0"/>
          <w:marTop w:val="86"/>
          <w:marBottom w:val="0"/>
          <w:divBdr>
            <w:top w:val="none" w:sz="0" w:space="0" w:color="auto"/>
            <w:left w:val="none" w:sz="0" w:space="0" w:color="auto"/>
            <w:bottom w:val="none" w:sz="0" w:space="0" w:color="auto"/>
            <w:right w:val="none" w:sz="0" w:space="0" w:color="auto"/>
          </w:divBdr>
        </w:div>
        <w:div w:id="1869367177">
          <w:marLeft w:val="1166"/>
          <w:marRight w:val="0"/>
          <w:marTop w:val="86"/>
          <w:marBottom w:val="0"/>
          <w:divBdr>
            <w:top w:val="none" w:sz="0" w:space="0" w:color="auto"/>
            <w:left w:val="none" w:sz="0" w:space="0" w:color="auto"/>
            <w:bottom w:val="none" w:sz="0" w:space="0" w:color="auto"/>
            <w:right w:val="none" w:sz="0" w:space="0" w:color="auto"/>
          </w:divBdr>
        </w:div>
        <w:div w:id="1917352607">
          <w:marLeft w:val="547"/>
          <w:marRight w:val="0"/>
          <w:marTop w:val="96"/>
          <w:marBottom w:val="0"/>
          <w:divBdr>
            <w:top w:val="none" w:sz="0" w:space="0" w:color="auto"/>
            <w:left w:val="none" w:sz="0" w:space="0" w:color="auto"/>
            <w:bottom w:val="none" w:sz="0" w:space="0" w:color="auto"/>
            <w:right w:val="none" w:sz="0" w:space="0" w:color="auto"/>
          </w:divBdr>
        </w:div>
        <w:div w:id="1143812314">
          <w:marLeft w:val="1166"/>
          <w:marRight w:val="0"/>
          <w:marTop w:val="86"/>
          <w:marBottom w:val="0"/>
          <w:divBdr>
            <w:top w:val="none" w:sz="0" w:space="0" w:color="auto"/>
            <w:left w:val="none" w:sz="0" w:space="0" w:color="auto"/>
            <w:bottom w:val="none" w:sz="0" w:space="0" w:color="auto"/>
            <w:right w:val="none" w:sz="0" w:space="0" w:color="auto"/>
          </w:divBdr>
        </w:div>
        <w:div w:id="481387107">
          <w:marLeft w:val="1166"/>
          <w:marRight w:val="0"/>
          <w:marTop w:val="86"/>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6156690">
      <w:bodyDiv w:val="1"/>
      <w:marLeft w:val="0"/>
      <w:marRight w:val="0"/>
      <w:marTop w:val="0"/>
      <w:marBottom w:val="0"/>
      <w:divBdr>
        <w:top w:val="none" w:sz="0" w:space="0" w:color="auto"/>
        <w:left w:val="none" w:sz="0" w:space="0" w:color="auto"/>
        <w:bottom w:val="none" w:sz="0" w:space="0" w:color="auto"/>
        <w:right w:val="none" w:sz="0" w:space="0" w:color="auto"/>
      </w:divBdr>
      <w:divsChild>
        <w:div w:id="1106844910">
          <w:marLeft w:val="547"/>
          <w:marRight w:val="0"/>
          <w:marTop w:val="115"/>
          <w:marBottom w:val="0"/>
          <w:divBdr>
            <w:top w:val="none" w:sz="0" w:space="0" w:color="auto"/>
            <w:left w:val="none" w:sz="0" w:space="0" w:color="auto"/>
            <w:bottom w:val="none" w:sz="0" w:space="0" w:color="auto"/>
            <w:right w:val="none" w:sz="0" w:space="0" w:color="auto"/>
          </w:divBdr>
        </w:div>
        <w:div w:id="1626962769">
          <w:marLeft w:val="1166"/>
          <w:marRight w:val="0"/>
          <w:marTop w:val="101"/>
          <w:marBottom w:val="0"/>
          <w:divBdr>
            <w:top w:val="none" w:sz="0" w:space="0" w:color="auto"/>
            <w:left w:val="none" w:sz="0" w:space="0" w:color="auto"/>
            <w:bottom w:val="none" w:sz="0" w:space="0" w:color="auto"/>
            <w:right w:val="none" w:sz="0" w:space="0" w:color="auto"/>
          </w:divBdr>
        </w:div>
        <w:div w:id="57359754">
          <w:marLeft w:val="1166"/>
          <w:marRight w:val="0"/>
          <w:marTop w:val="101"/>
          <w:marBottom w:val="0"/>
          <w:divBdr>
            <w:top w:val="none" w:sz="0" w:space="0" w:color="auto"/>
            <w:left w:val="none" w:sz="0" w:space="0" w:color="auto"/>
            <w:bottom w:val="none" w:sz="0" w:space="0" w:color="auto"/>
            <w:right w:val="none" w:sz="0" w:space="0" w:color="auto"/>
          </w:divBdr>
        </w:div>
        <w:div w:id="1466240834">
          <w:marLeft w:val="547"/>
          <w:marRight w:val="0"/>
          <w:marTop w:val="115"/>
          <w:marBottom w:val="0"/>
          <w:divBdr>
            <w:top w:val="none" w:sz="0" w:space="0" w:color="auto"/>
            <w:left w:val="none" w:sz="0" w:space="0" w:color="auto"/>
            <w:bottom w:val="none" w:sz="0" w:space="0" w:color="auto"/>
            <w:right w:val="none" w:sz="0" w:space="0" w:color="auto"/>
          </w:divBdr>
        </w:div>
        <w:div w:id="1270166657">
          <w:marLeft w:val="1166"/>
          <w:marRight w:val="0"/>
          <w:marTop w:val="101"/>
          <w:marBottom w:val="0"/>
          <w:divBdr>
            <w:top w:val="none" w:sz="0" w:space="0" w:color="auto"/>
            <w:left w:val="none" w:sz="0" w:space="0" w:color="auto"/>
            <w:bottom w:val="none" w:sz="0" w:space="0" w:color="auto"/>
            <w:right w:val="none" w:sz="0" w:space="0" w:color="auto"/>
          </w:divBdr>
        </w:div>
        <w:div w:id="461267670">
          <w:marLeft w:val="547"/>
          <w:marRight w:val="0"/>
          <w:marTop w:val="115"/>
          <w:marBottom w:val="0"/>
          <w:divBdr>
            <w:top w:val="none" w:sz="0" w:space="0" w:color="auto"/>
            <w:left w:val="none" w:sz="0" w:space="0" w:color="auto"/>
            <w:bottom w:val="none" w:sz="0" w:space="0" w:color="auto"/>
            <w:right w:val="none" w:sz="0" w:space="0" w:color="auto"/>
          </w:divBdr>
        </w:div>
        <w:div w:id="1057583552">
          <w:marLeft w:val="1166"/>
          <w:marRight w:val="0"/>
          <w:marTop w:val="101"/>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2558449">
      <w:bodyDiv w:val="1"/>
      <w:marLeft w:val="0"/>
      <w:marRight w:val="0"/>
      <w:marTop w:val="0"/>
      <w:marBottom w:val="0"/>
      <w:divBdr>
        <w:top w:val="none" w:sz="0" w:space="0" w:color="auto"/>
        <w:left w:val="none" w:sz="0" w:space="0" w:color="auto"/>
        <w:bottom w:val="none" w:sz="0" w:space="0" w:color="auto"/>
        <w:right w:val="none" w:sz="0" w:space="0" w:color="auto"/>
      </w:divBdr>
      <w:divsChild>
        <w:div w:id="591547084">
          <w:marLeft w:val="547"/>
          <w:marRight w:val="0"/>
          <w:marTop w:val="134"/>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6447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19482145">
      <w:bodyDiv w:val="1"/>
      <w:marLeft w:val="0"/>
      <w:marRight w:val="0"/>
      <w:marTop w:val="0"/>
      <w:marBottom w:val="0"/>
      <w:divBdr>
        <w:top w:val="none" w:sz="0" w:space="0" w:color="auto"/>
        <w:left w:val="none" w:sz="0" w:space="0" w:color="auto"/>
        <w:bottom w:val="none" w:sz="0" w:space="0" w:color="auto"/>
        <w:right w:val="none" w:sz="0" w:space="0" w:color="auto"/>
      </w:divBdr>
    </w:div>
    <w:div w:id="936715929">
      <w:bodyDiv w:val="1"/>
      <w:marLeft w:val="0"/>
      <w:marRight w:val="0"/>
      <w:marTop w:val="0"/>
      <w:marBottom w:val="0"/>
      <w:divBdr>
        <w:top w:val="none" w:sz="0" w:space="0" w:color="auto"/>
        <w:left w:val="none" w:sz="0" w:space="0" w:color="auto"/>
        <w:bottom w:val="none" w:sz="0" w:space="0" w:color="auto"/>
        <w:right w:val="none" w:sz="0" w:space="0" w:color="auto"/>
      </w:divBdr>
      <w:divsChild>
        <w:div w:id="674264702">
          <w:marLeft w:val="547"/>
          <w:marRight w:val="0"/>
          <w:marTop w:val="96"/>
          <w:marBottom w:val="0"/>
          <w:divBdr>
            <w:top w:val="none" w:sz="0" w:space="0" w:color="auto"/>
            <w:left w:val="none" w:sz="0" w:space="0" w:color="auto"/>
            <w:bottom w:val="none" w:sz="0" w:space="0" w:color="auto"/>
            <w:right w:val="none" w:sz="0" w:space="0" w:color="auto"/>
          </w:divBdr>
        </w:div>
        <w:div w:id="1200705469">
          <w:marLeft w:val="547"/>
          <w:marRight w:val="0"/>
          <w:marTop w:val="96"/>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4571820">
      <w:bodyDiv w:val="1"/>
      <w:marLeft w:val="0"/>
      <w:marRight w:val="0"/>
      <w:marTop w:val="0"/>
      <w:marBottom w:val="0"/>
      <w:divBdr>
        <w:top w:val="none" w:sz="0" w:space="0" w:color="auto"/>
        <w:left w:val="none" w:sz="0" w:space="0" w:color="auto"/>
        <w:bottom w:val="none" w:sz="0" w:space="0" w:color="auto"/>
        <w:right w:val="none" w:sz="0" w:space="0" w:color="auto"/>
      </w:divBdr>
      <w:divsChild>
        <w:div w:id="1145778329">
          <w:marLeft w:val="547"/>
          <w:marRight w:val="0"/>
          <w:marTop w:val="134"/>
          <w:marBottom w:val="0"/>
          <w:divBdr>
            <w:top w:val="none" w:sz="0" w:space="0" w:color="auto"/>
            <w:left w:val="none" w:sz="0" w:space="0" w:color="auto"/>
            <w:bottom w:val="none" w:sz="0" w:space="0" w:color="auto"/>
            <w:right w:val="none" w:sz="0" w:space="0" w:color="auto"/>
          </w:divBdr>
        </w:div>
        <w:div w:id="1888447772">
          <w:marLeft w:val="1166"/>
          <w:marRight w:val="0"/>
          <w:marTop w:val="86"/>
          <w:marBottom w:val="0"/>
          <w:divBdr>
            <w:top w:val="none" w:sz="0" w:space="0" w:color="auto"/>
            <w:left w:val="none" w:sz="0" w:space="0" w:color="auto"/>
            <w:bottom w:val="none" w:sz="0" w:space="0" w:color="auto"/>
            <w:right w:val="none" w:sz="0" w:space="0" w:color="auto"/>
          </w:divBdr>
        </w:div>
        <w:div w:id="1892569617">
          <w:marLeft w:val="1166"/>
          <w:marRight w:val="0"/>
          <w:marTop w:val="86"/>
          <w:marBottom w:val="0"/>
          <w:divBdr>
            <w:top w:val="none" w:sz="0" w:space="0" w:color="auto"/>
            <w:left w:val="none" w:sz="0" w:space="0" w:color="auto"/>
            <w:bottom w:val="none" w:sz="0" w:space="0" w:color="auto"/>
            <w:right w:val="none" w:sz="0" w:space="0" w:color="auto"/>
          </w:divBdr>
        </w:div>
        <w:div w:id="1266573340">
          <w:marLeft w:val="1166"/>
          <w:marRight w:val="0"/>
          <w:marTop w:val="86"/>
          <w:marBottom w:val="0"/>
          <w:divBdr>
            <w:top w:val="none" w:sz="0" w:space="0" w:color="auto"/>
            <w:left w:val="none" w:sz="0" w:space="0" w:color="auto"/>
            <w:bottom w:val="none" w:sz="0" w:space="0" w:color="auto"/>
            <w:right w:val="none" w:sz="0" w:space="0" w:color="auto"/>
          </w:divBdr>
        </w:div>
        <w:div w:id="976448925">
          <w:marLeft w:val="1166"/>
          <w:marRight w:val="0"/>
          <w:marTop w:val="86"/>
          <w:marBottom w:val="0"/>
          <w:divBdr>
            <w:top w:val="none" w:sz="0" w:space="0" w:color="auto"/>
            <w:left w:val="none" w:sz="0" w:space="0" w:color="auto"/>
            <w:bottom w:val="none" w:sz="0" w:space="0" w:color="auto"/>
            <w:right w:val="none" w:sz="0" w:space="0" w:color="auto"/>
          </w:divBdr>
        </w:div>
        <w:div w:id="1222449676">
          <w:marLeft w:val="1166"/>
          <w:marRight w:val="0"/>
          <w:marTop w:val="86"/>
          <w:marBottom w:val="0"/>
          <w:divBdr>
            <w:top w:val="none" w:sz="0" w:space="0" w:color="auto"/>
            <w:left w:val="none" w:sz="0" w:space="0" w:color="auto"/>
            <w:bottom w:val="none" w:sz="0" w:space="0" w:color="auto"/>
            <w:right w:val="none" w:sz="0" w:space="0" w:color="auto"/>
          </w:divBdr>
        </w:div>
        <w:div w:id="93520585">
          <w:marLeft w:val="1800"/>
          <w:marRight w:val="0"/>
          <w:marTop w:val="67"/>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907518">
      <w:bodyDiv w:val="1"/>
      <w:marLeft w:val="0"/>
      <w:marRight w:val="0"/>
      <w:marTop w:val="0"/>
      <w:marBottom w:val="0"/>
      <w:divBdr>
        <w:top w:val="none" w:sz="0" w:space="0" w:color="auto"/>
        <w:left w:val="none" w:sz="0" w:space="0" w:color="auto"/>
        <w:bottom w:val="none" w:sz="0" w:space="0" w:color="auto"/>
        <w:right w:val="none" w:sz="0" w:space="0" w:color="auto"/>
      </w:divBdr>
      <w:divsChild>
        <w:div w:id="233901918">
          <w:marLeft w:val="547"/>
          <w:marRight w:val="0"/>
          <w:marTop w:val="96"/>
          <w:marBottom w:val="0"/>
          <w:divBdr>
            <w:top w:val="none" w:sz="0" w:space="0" w:color="auto"/>
            <w:left w:val="none" w:sz="0" w:space="0" w:color="auto"/>
            <w:bottom w:val="none" w:sz="0" w:space="0" w:color="auto"/>
            <w:right w:val="none" w:sz="0" w:space="0" w:color="auto"/>
          </w:divBdr>
        </w:div>
        <w:div w:id="1898122794">
          <w:marLeft w:val="1166"/>
          <w:marRight w:val="0"/>
          <w:marTop w:val="86"/>
          <w:marBottom w:val="0"/>
          <w:divBdr>
            <w:top w:val="none" w:sz="0" w:space="0" w:color="auto"/>
            <w:left w:val="none" w:sz="0" w:space="0" w:color="auto"/>
            <w:bottom w:val="none" w:sz="0" w:space="0" w:color="auto"/>
            <w:right w:val="none" w:sz="0" w:space="0" w:color="auto"/>
          </w:divBdr>
        </w:div>
        <w:div w:id="647243004">
          <w:marLeft w:val="1166"/>
          <w:marRight w:val="0"/>
          <w:marTop w:val="86"/>
          <w:marBottom w:val="0"/>
          <w:divBdr>
            <w:top w:val="none" w:sz="0" w:space="0" w:color="auto"/>
            <w:left w:val="none" w:sz="0" w:space="0" w:color="auto"/>
            <w:bottom w:val="none" w:sz="0" w:space="0" w:color="auto"/>
            <w:right w:val="none" w:sz="0" w:space="0" w:color="auto"/>
          </w:divBdr>
        </w:div>
        <w:div w:id="1006713811">
          <w:marLeft w:val="547"/>
          <w:marRight w:val="0"/>
          <w:marTop w:val="96"/>
          <w:marBottom w:val="0"/>
          <w:divBdr>
            <w:top w:val="none" w:sz="0" w:space="0" w:color="auto"/>
            <w:left w:val="none" w:sz="0" w:space="0" w:color="auto"/>
            <w:bottom w:val="none" w:sz="0" w:space="0" w:color="auto"/>
            <w:right w:val="none" w:sz="0" w:space="0" w:color="auto"/>
          </w:divBdr>
        </w:div>
        <w:div w:id="634723788">
          <w:marLeft w:val="1166"/>
          <w:marRight w:val="0"/>
          <w:marTop w:val="86"/>
          <w:marBottom w:val="0"/>
          <w:divBdr>
            <w:top w:val="none" w:sz="0" w:space="0" w:color="auto"/>
            <w:left w:val="none" w:sz="0" w:space="0" w:color="auto"/>
            <w:bottom w:val="none" w:sz="0" w:space="0" w:color="auto"/>
            <w:right w:val="none" w:sz="0" w:space="0" w:color="auto"/>
          </w:divBdr>
        </w:div>
        <w:div w:id="1646856706">
          <w:marLeft w:val="1166"/>
          <w:marRight w:val="0"/>
          <w:marTop w:val="86"/>
          <w:marBottom w:val="0"/>
          <w:divBdr>
            <w:top w:val="none" w:sz="0" w:space="0" w:color="auto"/>
            <w:left w:val="none" w:sz="0" w:space="0" w:color="auto"/>
            <w:bottom w:val="none" w:sz="0" w:space="0" w:color="auto"/>
            <w:right w:val="none" w:sz="0" w:space="0" w:color="auto"/>
          </w:divBdr>
        </w:div>
        <w:div w:id="782462633">
          <w:marLeft w:val="547"/>
          <w:marRight w:val="0"/>
          <w:marTop w:val="96"/>
          <w:marBottom w:val="0"/>
          <w:divBdr>
            <w:top w:val="none" w:sz="0" w:space="0" w:color="auto"/>
            <w:left w:val="none" w:sz="0" w:space="0" w:color="auto"/>
            <w:bottom w:val="none" w:sz="0" w:space="0" w:color="auto"/>
            <w:right w:val="none" w:sz="0" w:space="0" w:color="auto"/>
          </w:divBdr>
        </w:div>
        <w:div w:id="2138182571">
          <w:marLeft w:val="1166"/>
          <w:marRight w:val="0"/>
          <w:marTop w:val="86"/>
          <w:marBottom w:val="0"/>
          <w:divBdr>
            <w:top w:val="none" w:sz="0" w:space="0" w:color="auto"/>
            <w:left w:val="none" w:sz="0" w:space="0" w:color="auto"/>
            <w:bottom w:val="none" w:sz="0" w:space="0" w:color="auto"/>
            <w:right w:val="none" w:sz="0" w:space="0" w:color="auto"/>
          </w:divBdr>
        </w:div>
        <w:div w:id="322859195">
          <w:marLeft w:val="1166"/>
          <w:marRight w:val="0"/>
          <w:marTop w:val="86"/>
          <w:marBottom w:val="0"/>
          <w:divBdr>
            <w:top w:val="none" w:sz="0" w:space="0" w:color="auto"/>
            <w:left w:val="none" w:sz="0" w:space="0" w:color="auto"/>
            <w:bottom w:val="none" w:sz="0" w:space="0" w:color="auto"/>
            <w:right w:val="none" w:sz="0" w:space="0" w:color="auto"/>
          </w:divBdr>
        </w:div>
        <w:div w:id="296884971">
          <w:marLeft w:val="547"/>
          <w:marRight w:val="0"/>
          <w:marTop w:val="96"/>
          <w:marBottom w:val="0"/>
          <w:divBdr>
            <w:top w:val="none" w:sz="0" w:space="0" w:color="auto"/>
            <w:left w:val="none" w:sz="0" w:space="0" w:color="auto"/>
            <w:bottom w:val="none" w:sz="0" w:space="0" w:color="auto"/>
            <w:right w:val="none" w:sz="0" w:space="0" w:color="auto"/>
          </w:divBdr>
        </w:div>
        <w:div w:id="1684162355">
          <w:marLeft w:val="1166"/>
          <w:marRight w:val="0"/>
          <w:marTop w:val="86"/>
          <w:marBottom w:val="0"/>
          <w:divBdr>
            <w:top w:val="none" w:sz="0" w:space="0" w:color="auto"/>
            <w:left w:val="none" w:sz="0" w:space="0" w:color="auto"/>
            <w:bottom w:val="none" w:sz="0" w:space="0" w:color="auto"/>
            <w:right w:val="none" w:sz="0" w:space="0" w:color="auto"/>
          </w:divBdr>
        </w:div>
        <w:div w:id="122506425">
          <w:marLeft w:val="1166"/>
          <w:marRight w:val="0"/>
          <w:marTop w:val="86"/>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2108458">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899507316">
      <w:bodyDiv w:val="1"/>
      <w:marLeft w:val="0"/>
      <w:marRight w:val="0"/>
      <w:marTop w:val="0"/>
      <w:marBottom w:val="0"/>
      <w:divBdr>
        <w:top w:val="none" w:sz="0" w:space="0" w:color="auto"/>
        <w:left w:val="none" w:sz="0" w:space="0" w:color="auto"/>
        <w:bottom w:val="none" w:sz="0" w:space="0" w:color="auto"/>
        <w:right w:val="none" w:sz="0" w:space="0" w:color="auto"/>
      </w:divBdr>
      <w:divsChild>
        <w:div w:id="1880705977">
          <w:marLeft w:val="547"/>
          <w:marRight w:val="0"/>
          <w:marTop w:val="115"/>
          <w:marBottom w:val="0"/>
          <w:divBdr>
            <w:top w:val="none" w:sz="0" w:space="0" w:color="auto"/>
            <w:left w:val="none" w:sz="0" w:space="0" w:color="auto"/>
            <w:bottom w:val="none" w:sz="0" w:space="0" w:color="auto"/>
            <w:right w:val="none" w:sz="0" w:space="0" w:color="auto"/>
          </w:divBdr>
        </w:div>
        <w:div w:id="892812911">
          <w:marLeft w:val="1166"/>
          <w:marRight w:val="0"/>
          <w:marTop w:val="96"/>
          <w:marBottom w:val="0"/>
          <w:divBdr>
            <w:top w:val="none" w:sz="0" w:space="0" w:color="auto"/>
            <w:left w:val="none" w:sz="0" w:space="0" w:color="auto"/>
            <w:bottom w:val="none" w:sz="0" w:space="0" w:color="auto"/>
            <w:right w:val="none" w:sz="0" w:space="0" w:color="auto"/>
          </w:divBdr>
        </w:div>
        <w:div w:id="738676847">
          <w:marLeft w:val="1166"/>
          <w:marRight w:val="0"/>
          <w:marTop w:val="96"/>
          <w:marBottom w:val="0"/>
          <w:divBdr>
            <w:top w:val="none" w:sz="0" w:space="0" w:color="auto"/>
            <w:left w:val="none" w:sz="0" w:space="0" w:color="auto"/>
            <w:bottom w:val="none" w:sz="0" w:space="0" w:color="auto"/>
            <w:right w:val="none" w:sz="0" w:space="0" w:color="auto"/>
          </w:divBdr>
        </w:div>
        <w:div w:id="32460793">
          <w:marLeft w:val="547"/>
          <w:marRight w:val="0"/>
          <w:marTop w:val="115"/>
          <w:marBottom w:val="0"/>
          <w:divBdr>
            <w:top w:val="none" w:sz="0" w:space="0" w:color="auto"/>
            <w:left w:val="none" w:sz="0" w:space="0" w:color="auto"/>
            <w:bottom w:val="none" w:sz="0" w:space="0" w:color="auto"/>
            <w:right w:val="none" w:sz="0" w:space="0" w:color="auto"/>
          </w:divBdr>
        </w:div>
        <w:div w:id="1191838102">
          <w:marLeft w:val="1166"/>
          <w:marRight w:val="0"/>
          <w:marTop w:val="96"/>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98415926">
      <w:bodyDiv w:val="1"/>
      <w:marLeft w:val="0"/>
      <w:marRight w:val="0"/>
      <w:marTop w:val="0"/>
      <w:marBottom w:val="0"/>
      <w:divBdr>
        <w:top w:val="none" w:sz="0" w:space="0" w:color="auto"/>
        <w:left w:val="none" w:sz="0" w:space="0" w:color="auto"/>
        <w:bottom w:val="none" w:sz="0" w:space="0" w:color="auto"/>
        <w:right w:val="none" w:sz="0" w:space="0" w:color="auto"/>
      </w:divBdr>
      <w:divsChild>
        <w:div w:id="350648999">
          <w:marLeft w:val="547"/>
          <w:marRight w:val="0"/>
          <w:marTop w:val="86"/>
          <w:marBottom w:val="0"/>
          <w:divBdr>
            <w:top w:val="none" w:sz="0" w:space="0" w:color="auto"/>
            <w:left w:val="none" w:sz="0" w:space="0" w:color="auto"/>
            <w:bottom w:val="none" w:sz="0" w:space="0" w:color="auto"/>
            <w:right w:val="none" w:sz="0" w:space="0" w:color="auto"/>
          </w:divBdr>
        </w:div>
        <w:div w:id="160432930">
          <w:marLeft w:val="1166"/>
          <w:marRight w:val="0"/>
          <w:marTop w:val="67"/>
          <w:marBottom w:val="0"/>
          <w:divBdr>
            <w:top w:val="none" w:sz="0" w:space="0" w:color="auto"/>
            <w:left w:val="none" w:sz="0" w:space="0" w:color="auto"/>
            <w:bottom w:val="none" w:sz="0" w:space="0" w:color="auto"/>
            <w:right w:val="none" w:sz="0" w:space="0" w:color="auto"/>
          </w:divBdr>
        </w:div>
        <w:div w:id="633372222">
          <w:marLeft w:val="1166"/>
          <w:marRight w:val="0"/>
          <w:marTop w:val="67"/>
          <w:marBottom w:val="0"/>
          <w:divBdr>
            <w:top w:val="none" w:sz="0" w:space="0" w:color="auto"/>
            <w:left w:val="none" w:sz="0" w:space="0" w:color="auto"/>
            <w:bottom w:val="none" w:sz="0" w:space="0" w:color="auto"/>
            <w:right w:val="none" w:sz="0" w:space="0" w:color="auto"/>
          </w:divBdr>
        </w:div>
        <w:div w:id="1637491999">
          <w:marLeft w:val="1166"/>
          <w:marRight w:val="0"/>
          <w:marTop w:val="67"/>
          <w:marBottom w:val="0"/>
          <w:divBdr>
            <w:top w:val="none" w:sz="0" w:space="0" w:color="auto"/>
            <w:left w:val="none" w:sz="0" w:space="0" w:color="auto"/>
            <w:bottom w:val="none" w:sz="0" w:space="0" w:color="auto"/>
            <w:right w:val="none" w:sz="0" w:space="0" w:color="auto"/>
          </w:divBdr>
        </w:div>
        <w:div w:id="100226392">
          <w:marLeft w:val="547"/>
          <w:marRight w:val="0"/>
          <w:marTop w:val="86"/>
          <w:marBottom w:val="0"/>
          <w:divBdr>
            <w:top w:val="none" w:sz="0" w:space="0" w:color="auto"/>
            <w:left w:val="none" w:sz="0" w:space="0" w:color="auto"/>
            <w:bottom w:val="none" w:sz="0" w:space="0" w:color="auto"/>
            <w:right w:val="none" w:sz="0" w:space="0" w:color="auto"/>
          </w:divBdr>
        </w:div>
        <w:div w:id="1580868803">
          <w:marLeft w:val="1166"/>
          <w:marRight w:val="0"/>
          <w:marTop w:val="67"/>
          <w:marBottom w:val="0"/>
          <w:divBdr>
            <w:top w:val="none" w:sz="0" w:space="0" w:color="auto"/>
            <w:left w:val="none" w:sz="0" w:space="0" w:color="auto"/>
            <w:bottom w:val="none" w:sz="0" w:space="0" w:color="auto"/>
            <w:right w:val="none" w:sz="0" w:space="0" w:color="auto"/>
          </w:divBdr>
        </w:div>
        <w:div w:id="1923637755">
          <w:marLeft w:val="1166"/>
          <w:marRight w:val="0"/>
          <w:marTop w:val="67"/>
          <w:marBottom w:val="0"/>
          <w:divBdr>
            <w:top w:val="none" w:sz="0" w:space="0" w:color="auto"/>
            <w:left w:val="none" w:sz="0" w:space="0" w:color="auto"/>
            <w:bottom w:val="none" w:sz="0" w:space="0" w:color="auto"/>
            <w:right w:val="none" w:sz="0" w:space="0" w:color="auto"/>
          </w:divBdr>
        </w:div>
        <w:div w:id="1074738311">
          <w:marLeft w:val="1166"/>
          <w:marRight w:val="0"/>
          <w:marTop w:val="67"/>
          <w:marBottom w:val="0"/>
          <w:divBdr>
            <w:top w:val="none" w:sz="0" w:space="0" w:color="auto"/>
            <w:left w:val="none" w:sz="0" w:space="0" w:color="auto"/>
            <w:bottom w:val="none" w:sz="0" w:space="0" w:color="auto"/>
            <w:right w:val="none" w:sz="0" w:space="0" w:color="auto"/>
          </w:divBdr>
        </w:div>
        <w:div w:id="1303075223">
          <w:marLeft w:val="547"/>
          <w:marRight w:val="0"/>
          <w:marTop w:val="86"/>
          <w:marBottom w:val="0"/>
          <w:divBdr>
            <w:top w:val="none" w:sz="0" w:space="0" w:color="auto"/>
            <w:left w:val="none" w:sz="0" w:space="0" w:color="auto"/>
            <w:bottom w:val="none" w:sz="0" w:space="0" w:color="auto"/>
            <w:right w:val="none" w:sz="0" w:space="0" w:color="auto"/>
          </w:divBdr>
        </w:div>
        <w:div w:id="1096095664">
          <w:marLeft w:val="1166"/>
          <w:marRight w:val="0"/>
          <w:marTop w:val="67"/>
          <w:marBottom w:val="0"/>
          <w:divBdr>
            <w:top w:val="none" w:sz="0" w:space="0" w:color="auto"/>
            <w:left w:val="none" w:sz="0" w:space="0" w:color="auto"/>
            <w:bottom w:val="none" w:sz="0" w:space="0" w:color="auto"/>
            <w:right w:val="none" w:sz="0" w:space="0" w:color="auto"/>
          </w:divBdr>
        </w:div>
        <w:div w:id="1255744245">
          <w:marLeft w:val="1166"/>
          <w:marRight w:val="0"/>
          <w:marTop w:val="67"/>
          <w:marBottom w:val="0"/>
          <w:divBdr>
            <w:top w:val="none" w:sz="0" w:space="0" w:color="auto"/>
            <w:left w:val="none" w:sz="0" w:space="0" w:color="auto"/>
            <w:bottom w:val="none" w:sz="0" w:space="0" w:color="auto"/>
            <w:right w:val="none" w:sz="0" w:space="0" w:color="auto"/>
          </w:divBdr>
        </w:div>
        <w:div w:id="134372328">
          <w:marLeft w:val="1166"/>
          <w:marRight w:val="0"/>
          <w:marTop w:val="67"/>
          <w:marBottom w:val="0"/>
          <w:divBdr>
            <w:top w:val="none" w:sz="0" w:space="0" w:color="auto"/>
            <w:left w:val="none" w:sz="0" w:space="0" w:color="auto"/>
            <w:bottom w:val="none" w:sz="0" w:space="0" w:color="auto"/>
            <w:right w:val="none" w:sz="0" w:space="0" w:color="auto"/>
          </w:divBdr>
        </w:div>
      </w:divsChild>
    </w:div>
    <w:div w:id="2001889668">
      <w:bodyDiv w:val="1"/>
      <w:marLeft w:val="0"/>
      <w:marRight w:val="0"/>
      <w:marTop w:val="0"/>
      <w:marBottom w:val="0"/>
      <w:divBdr>
        <w:top w:val="none" w:sz="0" w:space="0" w:color="auto"/>
        <w:left w:val="none" w:sz="0" w:space="0" w:color="auto"/>
        <w:bottom w:val="none" w:sz="0" w:space="0" w:color="auto"/>
        <w:right w:val="none" w:sz="0" w:space="0" w:color="auto"/>
      </w:divBdr>
      <w:divsChild>
        <w:div w:id="1932883915">
          <w:marLeft w:val="547"/>
          <w:marRight w:val="0"/>
          <w:marTop w:val="134"/>
          <w:marBottom w:val="0"/>
          <w:divBdr>
            <w:top w:val="none" w:sz="0" w:space="0" w:color="auto"/>
            <w:left w:val="none" w:sz="0" w:space="0" w:color="auto"/>
            <w:bottom w:val="none" w:sz="0" w:space="0" w:color="auto"/>
            <w:right w:val="none" w:sz="0" w:space="0" w:color="auto"/>
          </w:divBdr>
        </w:div>
        <w:div w:id="892547905">
          <w:marLeft w:val="1166"/>
          <w:marRight w:val="0"/>
          <w:marTop w:val="115"/>
          <w:marBottom w:val="0"/>
          <w:divBdr>
            <w:top w:val="none" w:sz="0" w:space="0" w:color="auto"/>
            <w:left w:val="none" w:sz="0" w:space="0" w:color="auto"/>
            <w:bottom w:val="none" w:sz="0" w:space="0" w:color="auto"/>
            <w:right w:val="none" w:sz="0" w:space="0" w:color="auto"/>
          </w:divBdr>
        </w:div>
        <w:div w:id="16582002">
          <w:marLeft w:val="1166"/>
          <w:marRight w:val="0"/>
          <w:marTop w:val="115"/>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5374693">
      <w:bodyDiv w:val="1"/>
      <w:marLeft w:val="0"/>
      <w:marRight w:val="0"/>
      <w:marTop w:val="0"/>
      <w:marBottom w:val="0"/>
      <w:divBdr>
        <w:top w:val="none" w:sz="0" w:space="0" w:color="auto"/>
        <w:left w:val="none" w:sz="0" w:space="0" w:color="auto"/>
        <w:bottom w:val="none" w:sz="0" w:space="0" w:color="auto"/>
        <w:right w:val="none" w:sz="0" w:space="0" w:color="auto"/>
      </w:divBdr>
      <w:divsChild>
        <w:div w:id="2053721860">
          <w:marLeft w:val="547"/>
          <w:marRight w:val="0"/>
          <w:marTop w:val="96"/>
          <w:marBottom w:val="0"/>
          <w:divBdr>
            <w:top w:val="none" w:sz="0" w:space="0" w:color="auto"/>
            <w:left w:val="none" w:sz="0" w:space="0" w:color="auto"/>
            <w:bottom w:val="none" w:sz="0" w:space="0" w:color="auto"/>
            <w:right w:val="none" w:sz="0" w:space="0" w:color="auto"/>
          </w:divBdr>
        </w:div>
        <w:div w:id="1782843574">
          <w:marLeft w:val="1166"/>
          <w:marRight w:val="0"/>
          <w:marTop w:val="86"/>
          <w:marBottom w:val="0"/>
          <w:divBdr>
            <w:top w:val="none" w:sz="0" w:space="0" w:color="auto"/>
            <w:left w:val="none" w:sz="0" w:space="0" w:color="auto"/>
            <w:bottom w:val="none" w:sz="0" w:space="0" w:color="auto"/>
            <w:right w:val="none" w:sz="0" w:space="0" w:color="auto"/>
          </w:divBdr>
        </w:div>
        <w:div w:id="917053137">
          <w:marLeft w:val="1166"/>
          <w:marRight w:val="0"/>
          <w:marTop w:val="86"/>
          <w:marBottom w:val="0"/>
          <w:divBdr>
            <w:top w:val="none" w:sz="0" w:space="0" w:color="auto"/>
            <w:left w:val="none" w:sz="0" w:space="0" w:color="auto"/>
            <w:bottom w:val="none" w:sz="0" w:space="0" w:color="auto"/>
            <w:right w:val="none" w:sz="0" w:space="0" w:color="auto"/>
          </w:divBdr>
        </w:div>
        <w:div w:id="1521315669">
          <w:marLeft w:val="547"/>
          <w:marRight w:val="0"/>
          <w:marTop w:val="96"/>
          <w:marBottom w:val="0"/>
          <w:divBdr>
            <w:top w:val="none" w:sz="0" w:space="0" w:color="auto"/>
            <w:left w:val="none" w:sz="0" w:space="0" w:color="auto"/>
            <w:bottom w:val="none" w:sz="0" w:space="0" w:color="auto"/>
            <w:right w:val="none" w:sz="0" w:space="0" w:color="auto"/>
          </w:divBdr>
        </w:div>
        <w:div w:id="1390417674">
          <w:marLeft w:val="1166"/>
          <w:marRight w:val="0"/>
          <w:marTop w:val="86"/>
          <w:marBottom w:val="0"/>
          <w:divBdr>
            <w:top w:val="none" w:sz="0" w:space="0" w:color="auto"/>
            <w:left w:val="none" w:sz="0" w:space="0" w:color="auto"/>
            <w:bottom w:val="none" w:sz="0" w:space="0" w:color="auto"/>
            <w:right w:val="none" w:sz="0" w:space="0" w:color="auto"/>
          </w:divBdr>
        </w:div>
        <w:div w:id="1934510006">
          <w:marLeft w:val="1800"/>
          <w:marRight w:val="0"/>
          <w:marTop w:val="67"/>
          <w:marBottom w:val="0"/>
          <w:divBdr>
            <w:top w:val="none" w:sz="0" w:space="0" w:color="auto"/>
            <w:left w:val="none" w:sz="0" w:space="0" w:color="auto"/>
            <w:bottom w:val="none" w:sz="0" w:space="0" w:color="auto"/>
            <w:right w:val="none" w:sz="0" w:space="0" w:color="auto"/>
          </w:divBdr>
        </w:div>
        <w:div w:id="1939488509">
          <w:marLeft w:val="1800"/>
          <w:marRight w:val="0"/>
          <w:marTop w:val="67"/>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43964-3CC2-4024-BDD9-9924FBB39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1604</Words>
  <Characters>9149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2020-04-08T10:44:00Z</dcterms:created>
  <dcterms:modified xsi:type="dcterms:W3CDTF">2020-04-10T02:41:00Z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